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4D3B" w14:textId="0B8969AF" w:rsidR="00287A46" w:rsidRPr="004B6C29" w:rsidRDefault="00287A46" w:rsidP="00287A46">
      <w:pPr>
        <w:pStyle w:val="Heading1"/>
        <w:rPr>
          <w:b/>
          <w:bCs/>
        </w:rPr>
      </w:pPr>
      <w:r w:rsidRPr="004B6C29">
        <w:rPr>
          <w:b/>
          <w:bCs/>
        </w:rPr>
        <w:t xml:space="preserve">Scottish Parliament </w:t>
      </w:r>
      <w:r w:rsidR="0088752F">
        <w:rPr>
          <w:b/>
          <w:bCs/>
        </w:rPr>
        <w:t>E</w:t>
      </w:r>
      <w:r w:rsidRPr="004B6C29">
        <w:rPr>
          <w:b/>
          <w:bCs/>
        </w:rPr>
        <w:t xml:space="preserve">lection 2026 </w:t>
      </w:r>
    </w:p>
    <w:p w14:paraId="0F60AF85" w14:textId="77777777" w:rsidR="00287A46" w:rsidRPr="004B6C29" w:rsidRDefault="00287A46" w:rsidP="00287A46">
      <w:pPr>
        <w:pStyle w:val="Heading2"/>
        <w:rPr>
          <w:b/>
          <w:bCs/>
        </w:rPr>
      </w:pPr>
      <w:r w:rsidRPr="004B6C29">
        <w:rPr>
          <w:b/>
          <w:bCs/>
        </w:rPr>
        <w:t xml:space="preserve">Returning Officer &amp; Regional Returning Officer contact details </w:t>
      </w:r>
    </w:p>
    <w:p w14:paraId="4D68F3A3" w14:textId="0B960EAD" w:rsidR="00B301B4" w:rsidRDefault="00287A46" w:rsidP="00287A46">
      <w:r w:rsidRPr="00287A46">
        <w:t xml:space="preserve">The Scottish Parliament consists of 73 constituency MSPs and 56 regional MSPs (7 elected in each of 8 regions). </w:t>
      </w:r>
      <w:r>
        <w:t xml:space="preserve"> </w:t>
      </w:r>
      <w:r w:rsidRPr="00287A46">
        <w:t xml:space="preserve">Constituency Returning Officers deal with constituency contests including nominations. </w:t>
      </w:r>
      <w:r>
        <w:t xml:space="preserve"> </w:t>
      </w:r>
      <w:r w:rsidRPr="00287A46">
        <w:t xml:space="preserve">Regional Returning Officers deal with regional contests including nominations. </w:t>
      </w:r>
      <w:r>
        <w:t xml:space="preserve"> </w:t>
      </w:r>
      <w:r w:rsidRPr="00287A46">
        <w:t>Candidates and agents should make early contact with Returning Officers in relation to arrangements for submitting nominations papers and other matters for the May polls.</w:t>
      </w:r>
      <w:r>
        <w:t xml:space="preserve">  </w:t>
      </w:r>
      <w:r w:rsidR="005558FA">
        <w:t xml:space="preserve">Queries relating to electoral registration should be directed to the appropriate Electoral Registration Officers the details of which can be found through the search function at the </w:t>
      </w:r>
      <w:hyperlink r:id="rId7" w:history="1">
        <w:r w:rsidR="005558FA" w:rsidRPr="005558FA">
          <w:rPr>
            <w:rStyle w:val="Hyperlink"/>
          </w:rPr>
          <w:t>Scottish Assessors – Scottish Assessors Association website</w:t>
        </w:r>
      </w:hyperlink>
      <w:r w:rsidR="005558FA">
        <w:t xml:space="preserve"> .</w:t>
      </w:r>
    </w:p>
    <w:p w14:paraId="0B119AE0" w14:textId="26E2D214" w:rsidR="00D45AD2" w:rsidRPr="00D45AD2" w:rsidRDefault="00287A46" w:rsidP="00D45AD2">
      <w:pPr>
        <w:pStyle w:val="Heading3"/>
        <w:rPr>
          <w:b/>
          <w:bCs/>
        </w:rPr>
      </w:pPr>
      <w:r w:rsidRPr="004B6C29">
        <w:rPr>
          <w:b/>
          <w:bCs/>
        </w:rPr>
        <w:t xml:space="preserve">Constituency Returning Officers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1958"/>
        <w:gridCol w:w="1646"/>
        <w:gridCol w:w="1883"/>
        <w:gridCol w:w="4292"/>
        <w:gridCol w:w="1858"/>
      </w:tblGrid>
      <w:tr w:rsidR="002E7082" w:rsidRPr="004B6C29" w14:paraId="4048AC87" w14:textId="77777777" w:rsidTr="00B65B7C">
        <w:trPr>
          <w:cantSplit/>
          <w:tblHeader/>
        </w:trPr>
        <w:tc>
          <w:tcPr>
            <w:tcW w:w="2311" w:type="dxa"/>
            <w:shd w:val="clear" w:color="auto" w:fill="DAE9F7" w:themeFill="text2" w:themeFillTint="1A"/>
            <w:vAlign w:val="center"/>
          </w:tcPr>
          <w:p w14:paraId="16EC613F" w14:textId="3720324C" w:rsidR="002E7082" w:rsidRPr="004B6C29" w:rsidRDefault="002E7082" w:rsidP="00835A88">
            <w:pPr>
              <w:pStyle w:val="Heading4"/>
              <w:jc w:val="center"/>
              <w:rPr>
                <w:b/>
                <w:bCs/>
              </w:rPr>
            </w:pPr>
            <w:r w:rsidRPr="004B6C29">
              <w:rPr>
                <w:b/>
                <w:bCs/>
              </w:rPr>
              <w:t>Council</w:t>
            </w:r>
          </w:p>
        </w:tc>
        <w:tc>
          <w:tcPr>
            <w:tcW w:w="1958" w:type="dxa"/>
            <w:shd w:val="clear" w:color="auto" w:fill="DAE9F7" w:themeFill="text2" w:themeFillTint="1A"/>
            <w:vAlign w:val="center"/>
          </w:tcPr>
          <w:p w14:paraId="7614AD99" w14:textId="23068C8D" w:rsidR="002E7082" w:rsidRPr="004B6C29" w:rsidRDefault="002E7082" w:rsidP="00F51B70">
            <w:pPr>
              <w:pStyle w:val="Heading4"/>
              <w:rPr>
                <w:b/>
                <w:bCs/>
              </w:rPr>
            </w:pPr>
            <w:r w:rsidRPr="004B6C29">
              <w:rPr>
                <w:b/>
                <w:bCs/>
              </w:rPr>
              <w:t>Scottish Parliament Constituencies</w:t>
            </w:r>
          </w:p>
        </w:tc>
        <w:tc>
          <w:tcPr>
            <w:tcW w:w="1646" w:type="dxa"/>
            <w:shd w:val="clear" w:color="auto" w:fill="DAE9F7" w:themeFill="text2" w:themeFillTint="1A"/>
            <w:vAlign w:val="center"/>
          </w:tcPr>
          <w:p w14:paraId="055B6291" w14:textId="1E31C30E" w:rsidR="002E7082" w:rsidRPr="004B6C29" w:rsidRDefault="002E7082" w:rsidP="00F51B70">
            <w:pPr>
              <w:pStyle w:val="Heading4"/>
              <w:rPr>
                <w:b/>
                <w:bCs/>
              </w:rPr>
            </w:pPr>
            <w:r w:rsidRPr="004B6C29">
              <w:rPr>
                <w:b/>
                <w:bCs/>
              </w:rPr>
              <w:t>Returning Officer</w:t>
            </w:r>
          </w:p>
        </w:tc>
        <w:tc>
          <w:tcPr>
            <w:tcW w:w="1883" w:type="dxa"/>
            <w:shd w:val="clear" w:color="auto" w:fill="DAE9F7" w:themeFill="text2" w:themeFillTint="1A"/>
            <w:vAlign w:val="center"/>
          </w:tcPr>
          <w:p w14:paraId="1DE0FC64" w14:textId="329AFE4A" w:rsidR="002E7082" w:rsidRPr="004B6C29" w:rsidRDefault="002E7082" w:rsidP="00F51B70">
            <w:pPr>
              <w:pStyle w:val="Heading4"/>
              <w:rPr>
                <w:b/>
                <w:bCs/>
              </w:rPr>
            </w:pPr>
            <w:r w:rsidRPr="004B6C29">
              <w:rPr>
                <w:b/>
                <w:bCs/>
              </w:rPr>
              <w:t>Election Office Address</w:t>
            </w:r>
          </w:p>
        </w:tc>
        <w:tc>
          <w:tcPr>
            <w:tcW w:w="4292" w:type="dxa"/>
            <w:shd w:val="clear" w:color="auto" w:fill="DAE9F7" w:themeFill="text2" w:themeFillTint="1A"/>
            <w:vAlign w:val="center"/>
          </w:tcPr>
          <w:p w14:paraId="5B3F4625" w14:textId="0E0E2C10" w:rsidR="002E7082" w:rsidRPr="004B6C29" w:rsidRDefault="002E7082" w:rsidP="00F51B70">
            <w:pPr>
              <w:pStyle w:val="Heading4"/>
              <w:rPr>
                <w:b/>
                <w:bCs/>
              </w:rPr>
            </w:pPr>
            <w:r w:rsidRPr="004B6C29">
              <w:rPr>
                <w:b/>
                <w:bCs/>
              </w:rPr>
              <w:t>Email address</w:t>
            </w:r>
            <w:r w:rsidR="00CE11E6">
              <w:rPr>
                <w:b/>
                <w:bCs/>
              </w:rPr>
              <w:t xml:space="preserve"> and telephone </w:t>
            </w:r>
          </w:p>
        </w:tc>
        <w:tc>
          <w:tcPr>
            <w:tcW w:w="1858" w:type="dxa"/>
            <w:shd w:val="clear" w:color="auto" w:fill="DAE9F7" w:themeFill="text2" w:themeFillTint="1A"/>
            <w:vAlign w:val="center"/>
          </w:tcPr>
          <w:p w14:paraId="2572CDAA" w14:textId="177AA0A6" w:rsidR="002E7082" w:rsidRPr="004B6C29" w:rsidRDefault="002E7082" w:rsidP="00F51B70">
            <w:pPr>
              <w:pStyle w:val="Heading4"/>
              <w:rPr>
                <w:b/>
                <w:bCs/>
              </w:rPr>
            </w:pPr>
            <w:r w:rsidRPr="004B6C29">
              <w:rPr>
                <w:b/>
                <w:bCs/>
              </w:rPr>
              <w:t>Count Venue for May 2026</w:t>
            </w:r>
          </w:p>
        </w:tc>
      </w:tr>
      <w:tr w:rsidR="002E7082" w14:paraId="06D7A129" w14:textId="77777777" w:rsidTr="00B65B7C">
        <w:trPr>
          <w:cantSplit/>
        </w:trPr>
        <w:tc>
          <w:tcPr>
            <w:tcW w:w="2311" w:type="dxa"/>
            <w:vAlign w:val="center"/>
          </w:tcPr>
          <w:p w14:paraId="542A489F" w14:textId="7838366A" w:rsidR="002E7082" w:rsidRPr="003E2C03" w:rsidRDefault="002E7082" w:rsidP="002E7082">
            <w:pPr>
              <w:rPr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City of Edinburgh Council</w:t>
            </w:r>
          </w:p>
        </w:tc>
        <w:tc>
          <w:tcPr>
            <w:tcW w:w="1958" w:type="dxa"/>
            <w:vAlign w:val="center"/>
          </w:tcPr>
          <w:p w14:paraId="668AA3B2" w14:textId="77777777" w:rsidR="002E7082" w:rsidRPr="003E2C03" w:rsidRDefault="002E7082" w:rsidP="00F51B70">
            <w:pPr>
              <w:rPr>
                <w:rFonts w:cs="Arial"/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Edinburgh Central</w:t>
            </w:r>
          </w:p>
          <w:p w14:paraId="6FB6C0CC" w14:textId="77777777" w:rsidR="002E7082" w:rsidRPr="003E2C03" w:rsidRDefault="002E7082" w:rsidP="00F51B70">
            <w:pPr>
              <w:rPr>
                <w:rFonts w:cs="Arial"/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Edinburgh North Eastern and Leith</w:t>
            </w:r>
          </w:p>
          <w:p w14:paraId="510F49D8" w14:textId="77777777" w:rsidR="002E7082" w:rsidRPr="003E2C03" w:rsidRDefault="002E7082" w:rsidP="00F51B70">
            <w:pPr>
              <w:rPr>
                <w:rFonts w:cs="Arial"/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Edinburgh North Western</w:t>
            </w:r>
          </w:p>
          <w:p w14:paraId="5290C77F" w14:textId="77777777" w:rsidR="002E7082" w:rsidRPr="003E2C03" w:rsidRDefault="002E7082" w:rsidP="00F51B70">
            <w:pPr>
              <w:rPr>
                <w:rFonts w:cs="Arial"/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Edinburgh Northern</w:t>
            </w:r>
          </w:p>
          <w:p w14:paraId="17423FC9" w14:textId="77777777" w:rsidR="002E7082" w:rsidRPr="003E2C03" w:rsidRDefault="002E7082" w:rsidP="00F51B70">
            <w:pPr>
              <w:rPr>
                <w:rFonts w:cs="Arial"/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Edinburgh South Western</w:t>
            </w:r>
          </w:p>
          <w:p w14:paraId="7808F7EC" w14:textId="6395C408" w:rsidR="002E7082" w:rsidRPr="003E2C03" w:rsidRDefault="002E7082" w:rsidP="00F51B70">
            <w:pPr>
              <w:rPr>
                <w:rFonts w:cs="Arial"/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Edinburgh Southern</w:t>
            </w:r>
          </w:p>
        </w:tc>
        <w:tc>
          <w:tcPr>
            <w:tcW w:w="1646" w:type="dxa"/>
            <w:vAlign w:val="center"/>
          </w:tcPr>
          <w:p w14:paraId="7530ED5A" w14:textId="07BC43C0" w:rsidR="002E7082" w:rsidRPr="003E2C03" w:rsidRDefault="004A216C" w:rsidP="00F5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Lawrence</w:t>
            </w:r>
          </w:p>
        </w:tc>
        <w:tc>
          <w:tcPr>
            <w:tcW w:w="1883" w:type="dxa"/>
            <w:vAlign w:val="center"/>
          </w:tcPr>
          <w:p w14:paraId="710E7D9E" w14:textId="7CE78E91" w:rsidR="002E7082" w:rsidRPr="003E2C03" w:rsidRDefault="004A216C" w:rsidP="00F51B70">
            <w:pPr>
              <w:rPr>
                <w:sz w:val="20"/>
                <w:szCs w:val="20"/>
              </w:rPr>
            </w:pPr>
            <w:r w:rsidRPr="004A216C">
              <w:rPr>
                <w:sz w:val="20"/>
                <w:szCs w:val="20"/>
              </w:rPr>
              <w:t xml:space="preserve">City of Edinburgh Council Elections Office, City Chambers, 249 High Street, Edinburgh EH1 1YJ </w:t>
            </w:r>
          </w:p>
        </w:tc>
        <w:tc>
          <w:tcPr>
            <w:tcW w:w="4292" w:type="dxa"/>
            <w:vAlign w:val="center"/>
          </w:tcPr>
          <w:p w14:paraId="6D5DE974" w14:textId="77777777" w:rsidR="004A216C" w:rsidRDefault="004A216C" w:rsidP="00F51B70">
            <w:pPr>
              <w:rPr>
                <w:sz w:val="20"/>
                <w:szCs w:val="20"/>
              </w:rPr>
            </w:pPr>
            <w:hyperlink r:id="rId8" w:history="1">
              <w:r w:rsidRPr="00F26113">
                <w:rPr>
                  <w:rStyle w:val="Hyperlink"/>
                  <w:sz w:val="20"/>
                  <w:szCs w:val="20"/>
                </w:rPr>
                <w:t>elections@edinburgh.gov.uk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3F61434" w14:textId="65D667ED" w:rsidR="002E7082" w:rsidRPr="003E2C03" w:rsidRDefault="004A216C" w:rsidP="00F51B70">
            <w:pPr>
              <w:rPr>
                <w:sz w:val="20"/>
                <w:szCs w:val="20"/>
              </w:rPr>
            </w:pPr>
            <w:r w:rsidRPr="004A216C">
              <w:rPr>
                <w:sz w:val="20"/>
                <w:szCs w:val="20"/>
              </w:rPr>
              <w:t>0131469 3126</w:t>
            </w:r>
          </w:p>
        </w:tc>
        <w:tc>
          <w:tcPr>
            <w:tcW w:w="1858" w:type="dxa"/>
            <w:vAlign w:val="center"/>
          </w:tcPr>
          <w:p w14:paraId="2B93A6DC" w14:textId="77777777" w:rsidR="002E7082" w:rsidRDefault="00277782" w:rsidP="00F51B70">
            <w:pPr>
              <w:rPr>
                <w:sz w:val="20"/>
                <w:szCs w:val="20"/>
              </w:rPr>
            </w:pPr>
            <w:r w:rsidRPr="00277782">
              <w:rPr>
                <w:sz w:val="20"/>
                <w:szCs w:val="20"/>
              </w:rPr>
              <w:t>Highland Hall in the Royal Highland Centre</w:t>
            </w:r>
            <w:r>
              <w:rPr>
                <w:sz w:val="20"/>
                <w:szCs w:val="20"/>
              </w:rPr>
              <w:t>, Ingliston</w:t>
            </w:r>
          </w:p>
          <w:p w14:paraId="2271E7D5" w14:textId="0B444DBB" w:rsidR="00277782" w:rsidRPr="003E2C03" w:rsidRDefault="00277782" w:rsidP="00F51B70">
            <w:pPr>
              <w:rPr>
                <w:sz w:val="20"/>
                <w:szCs w:val="20"/>
              </w:rPr>
            </w:pPr>
            <w:r w:rsidRPr="00277782">
              <w:rPr>
                <w:sz w:val="20"/>
                <w:szCs w:val="20"/>
              </w:rPr>
              <w:t>Edinburgh, EH28 8NB</w:t>
            </w:r>
          </w:p>
        </w:tc>
      </w:tr>
      <w:tr w:rsidR="002A4D31" w14:paraId="39B8031C" w14:textId="77777777" w:rsidTr="00B65B7C">
        <w:trPr>
          <w:cantSplit/>
        </w:trPr>
        <w:tc>
          <w:tcPr>
            <w:tcW w:w="2311" w:type="dxa"/>
            <w:vAlign w:val="center"/>
          </w:tcPr>
          <w:p w14:paraId="436F8181" w14:textId="7626EBD2" w:rsidR="002A4D31" w:rsidRPr="003E2C03" w:rsidRDefault="002A4D31" w:rsidP="002A4D31">
            <w:pPr>
              <w:rPr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lastRenderedPageBreak/>
              <w:t>East Lothian Council</w:t>
            </w:r>
          </w:p>
        </w:tc>
        <w:tc>
          <w:tcPr>
            <w:tcW w:w="1958" w:type="dxa"/>
            <w:vAlign w:val="center"/>
          </w:tcPr>
          <w:p w14:paraId="5B9BD8FD" w14:textId="77777777" w:rsidR="002A4D31" w:rsidRPr="003E2C03" w:rsidRDefault="002A4D31" w:rsidP="002A4D31">
            <w:pPr>
              <w:rPr>
                <w:rFonts w:cs="Arial"/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East Lothian Coast and Lammermuirs</w:t>
            </w:r>
          </w:p>
          <w:p w14:paraId="21B704A9" w14:textId="04E04BF0" w:rsidR="002A4D31" w:rsidRPr="003E2C03" w:rsidRDefault="002A4D31" w:rsidP="002A4D31">
            <w:pPr>
              <w:rPr>
                <w:rFonts w:cs="Arial"/>
                <w:sz w:val="20"/>
                <w:szCs w:val="20"/>
              </w:rPr>
            </w:pPr>
            <w:r w:rsidRPr="003E2C03">
              <w:rPr>
                <w:rFonts w:cs="Arial"/>
                <w:sz w:val="20"/>
                <w:szCs w:val="20"/>
              </w:rPr>
              <w:t>Edinburgh Eastern, Musselburgh and Tranent</w:t>
            </w:r>
          </w:p>
        </w:tc>
        <w:tc>
          <w:tcPr>
            <w:tcW w:w="1646" w:type="dxa"/>
          </w:tcPr>
          <w:p w14:paraId="27C802DD" w14:textId="2BB9E763" w:rsidR="002A4D31" w:rsidRPr="003E2C03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Laurence Rockey</w:t>
            </w:r>
          </w:p>
        </w:tc>
        <w:tc>
          <w:tcPr>
            <w:tcW w:w="1883" w:type="dxa"/>
          </w:tcPr>
          <w:p w14:paraId="15EE7BF0" w14:textId="77777777" w:rsidR="002A4D31" w:rsidRPr="002A4D31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John Muir House</w:t>
            </w:r>
          </w:p>
          <w:p w14:paraId="791557C9" w14:textId="77777777" w:rsidR="002A4D31" w:rsidRPr="002A4D31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Haddington</w:t>
            </w:r>
          </w:p>
          <w:p w14:paraId="42D5C3AA" w14:textId="77777777" w:rsidR="002A4D31" w:rsidRPr="002A4D31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East Lothian</w:t>
            </w:r>
          </w:p>
          <w:p w14:paraId="3F229953" w14:textId="1DC01E29" w:rsidR="002A4D31" w:rsidRPr="003E2C03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EH41 3HA</w:t>
            </w:r>
          </w:p>
        </w:tc>
        <w:tc>
          <w:tcPr>
            <w:tcW w:w="4292" w:type="dxa"/>
          </w:tcPr>
          <w:p w14:paraId="6E51D6B8" w14:textId="77777777" w:rsidR="002A4D31" w:rsidRPr="002A4D31" w:rsidRDefault="002A4D31" w:rsidP="002A4D31">
            <w:pPr>
              <w:rPr>
                <w:sz w:val="20"/>
                <w:szCs w:val="20"/>
              </w:rPr>
            </w:pPr>
            <w:hyperlink r:id="rId9" w:history="1">
              <w:r w:rsidRPr="002A4D31">
                <w:rPr>
                  <w:sz w:val="20"/>
                  <w:szCs w:val="20"/>
                </w:rPr>
                <w:t>elections@eastlothian.gov.uk</w:t>
              </w:r>
            </w:hyperlink>
          </w:p>
          <w:p w14:paraId="2D60D21B" w14:textId="54A74A27" w:rsidR="002A4D31" w:rsidRPr="003E2C03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01620 820183/4/5</w:t>
            </w:r>
          </w:p>
        </w:tc>
        <w:tc>
          <w:tcPr>
            <w:tcW w:w="1858" w:type="dxa"/>
          </w:tcPr>
          <w:p w14:paraId="30D49701" w14:textId="77777777" w:rsidR="002A4D31" w:rsidRPr="002A4D31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Meadowmill Sports Centre, Tranent EH33 1LZ</w:t>
            </w:r>
          </w:p>
          <w:p w14:paraId="66B1DD39" w14:textId="77777777" w:rsidR="002A4D31" w:rsidRPr="002A4D31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&amp;</w:t>
            </w:r>
          </w:p>
          <w:p w14:paraId="76691E30" w14:textId="5080C812" w:rsidR="002A4D31" w:rsidRPr="003E2C03" w:rsidRDefault="002A4D31" w:rsidP="002A4D31">
            <w:pPr>
              <w:rPr>
                <w:sz w:val="20"/>
                <w:szCs w:val="20"/>
              </w:rPr>
            </w:pPr>
            <w:r w:rsidRPr="002A4D31">
              <w:rPr>
                <w:sz w:val="20"/>
                <w:szCs w:val="20"/>
              </w:rPr>
              <w:t>East Lothian Indoor Bowling Club, Tranent EH33 1LZ</w:t>
            </w:r>
          </w:p>
        </w:tc>
      </w:tr>
      <w:tr w:rsidR="007E5044" w:rsidRPr="007E5044" w14:paraId="4F4CBF97" w14:textId="77777777" w:rsidTr="00B65B7C">
        <w:trPr>
          <w:cantSplit/>
        </w:trPr>
        <w:tc>
          <w:tcPr>
            <w:tcW w:w="2311" w:type="dxa"/>
            <w:vAlign w:val="center"/>
          </w:tcPr>
          <w:p w14:paraId="3C4203D4" w14:textId="53BA8340" w:rsidR="007E5044" w:rsidRPr="007E5044" w:rsidRDefault="007E5044" w:rsidP="007E5044">
            <w:pPr>
              <w:rPr>
                <w:sz w:val="20"/>
                <w:szCs w:val="20"/>
              </w:rPr>
            </w:pPr>
            <w:r w:rsidRPr="007E5044">
              <w:rPr>
                <w:rFonts w:cs="Arial"/>
                <w:sz w:val="20"/>
                <w:szCs w:val="20"/>
              </w:rPr>
              <w:t>Midlothian Council</w:t>
            </w:r>
          </w:p>
        </w:tc>
        <w:tc>
          <w:tcPr>
            <w:tcW w:w="1958" w:type="dxa"/>
            <w:vAlign w:val="center"/>
          </w:tcPr>
          <w:p w14:paraId="72899F5C" w14:textId="33BA28CE" w:rsidR="007E5044" w:rsidRPr="007E5044" w:rsidRDefault="007E5044" w:rsidP="007E5044">
            <w:pPr>
              <w:rPr>
                <w:rFonts w:cs="Arial"/>
                <w:sz w:val="20"/>
                <w:szCs w:val="20"/>
              </w:rPr>
            </w:pPr>
            <w:r w:rsidRPr="007E5044">
              <w:rPr>
                <w:rFonts w:cs="Arial"/>
                <w:sz w:val="20"/>
                <w:szCs w:val="20"/>
              </w:rPr>
              <w:t>Midlothian North</w:t>
            </w:r>
          </w:p>
        </w:tc>
        <w:tc>
          <w:tcPr>
            <w:tcW w:w="1646" w:type="dxa"/>
          </w:tcPr>
          <w:p w14:paraId="4B99C2AB" w14:textId="61B90811" w:rsidR="007E5044" w:rsidRPr="007E5044" w:rsidRDefault="007E5044" w:rsidP="007E5044">
            <w:pPr>
              <w:rPr>
                <w:sz w:val="20"/>
                <w:szCs w:val="20"/>
              </w:rPr>
            </w:pPr>
            <w:r w:rsidRPr="007E5044">
              <w:rPr>
                <w:sz w:val="20"/>
                <w:szCs w:val="20"/>
              </w:rPr>
              <w:t>Dr Grace Vickers</w:t>
            </w:r>
          </w:p>
        </w:tc>
        <w:tc>
          <w:tcPr>
            <w:tcW w:w="1883" w:type="dxa"/>
          </w:tcPr>
          <w:p w14:paraId="64CDEE1D" w14:textId="12775270" w:rsidR="007E5044" w:rsidRPr="007E5044" w:rsidRDefault="007E5044" w:rsidP="007E5044">
            <w:pPr>
              <w:rPr>
                <w:sz w:val="20"/>
                <w:szCs w:val="20"/>
              </w:rPr>
            </w:pPr>
            <w:r w:rsidRPr="007E5044">
              <w:rPr>
                <w:sz w:val="20"/>
                <w:szCs w:val="20"/>
              </w:rPr>
              <w:t>Fairfield House, 8 Lothian Road, Dalkeith, EH22 3AA</w:t>
            </w:r>
          </w:p>
        </w:tc>
        <w:tc>
          <w:tcPr>
            <w:tcW w:w="4292" w:type="dxa"/>
          </w:tcPr>
          <w:p w14:paraId="06A25980" w14:textId="32F24B4C" w:rsidR="007E5044" w:rsidRPr="007E5044" w:rsidRDefault="007E5044" w:rsidP="007E5044">
            <w:pPr>
              <w:rPr>
                <w:sz w:val="20"/>
                <w:szCs w:val="20"/>
              </w:rPr>
            </w:pPr>
            <w:hyperlink r:id="rId10" w:history="1">
              <w:r w:rsidRPr="00CB585A">
                <w:rPr>
                  <w:rStyle w:val="Hyperlink"/>
                  <w:sz w:val="20"/>
                  <w:szCs w:val="20"/>
                </w:rPr>
                <w:t>elections@midlothian.gov.uk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B34C020" w14:textId="1D502991" w:rsidR="007E5044" w:rsidRPr="007E5044" w:rsidRDefault="007E5044" w:rsidP="007E5044">
            <w:pPr>
              <w:rPr>
                <w:sz w:val="20"/>
                <w:szCs w:val="20"/>
              </w:rPr>
            </w:pPr>
            <w:r w:rsidRPr="007E5044">
              <w:rPr>
                <w:sz w:val="20"/>
                <w:szCs w:val="20"/>
              </w:rPr>
              <w:t>0131 271 3102</w:t>
            </w:r>
          </w:p>
        </w:tc>
        <w:tc>
          <w:tcPr>
            <w:tcW w:w="1858" w:type="dxa"/>
          </w:tcPr>
          <w:p w14:paraId="27575DA5" w14:textId="77777777" w:rsidR="007E5044" w:rsidRPr="007E5044" w:rsidRDefault="007E5044" w:rsidP="007E5044">
            <w:pPr>
              <w:rPr>
                <w:sz w:val="20"/>
                <w:szCs w:val="20"/>
              </w:rPr>
            </w:pPr>
            <w:proofErr w:type="spellStart"/>
            <w:r w:rsidRPr="007E5044">
              <w:rPr>
                <w:sz w:val="20"/>
                <w:szCs w:val="20"/>
              </w:rPr>
              <w:t>Lasswade</w:t>
            </w:r>
            <w:proofErr w:type="spellEnd"/>
            <w:r w:rsidRPr="007E5044">
              <w:rPr>
                <w:sz w:val="20"/>
                <w:szCs w:val="20"/>
              </w:rPr>
              <w:t xml:space="preserve"> Centre</w:t>
            </w:r>
          </w:p>
          <w:p w14:paraId="5DB03EBC" w14:textId="77777777" w:rsidR="007E5044" w:rsidRPr="007E5044" w:rsidRDefault="007E5044" w:rsidP="007E5044">
            <w:pPr>
              <w:rPr>
                <w:sz w:val="20"/>
                <w:szCs w:val="20"/>
              </w:rPr>
            </w:pPr>
            <w:r w:rsidRPr="007E5044">
              <w:rPr>
                <w:sz w:val="20"/>
                <w:szCs w:val="20"/>
              </w:rPr>
              <w:t>9 Eskdale Drive</w:t>
            </w:r>
          </w:p>
          <w:p w14:paraId="4D638A30" w14:textId="77777777" w:rsidR="007E5044" w:rsidRPr="007E5044" w:rsidRDefault="007E5044" w:rsidP="007E5044">
            <w:pPr>
              <w:rPr>
                <w:sz w:val="20"/>
                <w:szCs w:val="20"/>
              </w:rPr>
            </w:pPr>
            <w:r w:rsidRPr="007E5044">
              <w:rPr>
                <w:sz w:val="20"/>
                <w:szCs w:val="20"/>
              </w:rPr>
              <w:t>Bonnyrigg</w:t>
            </w:r>
          </w:p>
          <w:p w14:paraId="7EB92FBF" w14:textId="77777777" w:rsidR="007E5044" w:rsidRPr="007E5044" w:rsidRDefault="007E5044" w:rsidP="007E5044">
            <w:pPr>
              <w:rPr>
                <w:sz w:val="20"/>
                <w:szCs w:val="20"/>
              </w:rPr>
            </w:pPr>
            <w:r w:rsidRPr="007E5044">
              <w:rPr>
                <w:sz w:val="20"/>
                <w:szCs w:val="20"/>
              </w:rPr>
              <w:t>EH19 2LA</w:t>
            </w:r>
          </w:p>
          <w:p w14:paraId="41BB738D" w14:textId="77777777" w:rsidR="007E5044" w:rsidRPr="007E5044" w:rsidRDefault="007E5044" w:rsidP="007E5044">
            <w:pPr>
              <w:rPr>
                <w:sz w:val="20"/>
                <w:szCs w:val="20"/>
              </w:rPr>
            </w:pPr>
          </w:p>
        </w:tc>
      </w:tr>
    </w:tbl>
    <w:p w14:paraId="268E2C87" w14:textId="77777777" w:rsidR="00FF5F7A" w:rsidRDefault="00FF5F7A"/>
    <w:p w14:paraId="7CF2D0B9" w14:textId="77777777" w:rsidR="00F43B71" w:rsidRDefault="00F43B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9214"/>
      </w:tblGrid>
      <w:tr w:rsidR="00835A88" w:rsidRPr="004B6C29" w14:paraId="561E7139" w14:textId="77777777" w:rsidTr="00F43B71">
        <w:trPr>
          <w:cantSplit/>
          <w:trHeight w:val="332"/>
          <w:tblHeader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22357D54" w14:textId="5897FAC4" w:rsidR="00835A88" w:rsidRPr="00F43B71" w:rsidRDefault="00835A88" w:rsidP="00F43B71">
            <w:pPr>
              <w:pStyle w:val="Heading4"/>
              <w:jc w:val="center"/>
              <w:rPr>
                <w:b/>
                <w:bCs/>
              </w:rPr>
            </w:pPr>
            <w:r w:rsidRPr="00F43B71">
              <w:rPr>
                <w:b/>
                <w:bCs/>
              </w:rPr>
              <w:lastRenderedPageBreak/>
              <w:t>Region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4027BED0" w14:textId="29C729B6" w:rsidR="00835A88" w:rsidRPr="004B6C29" w:rsidRDefault="00835A88" w:rsidP="00F43B71">
            <w:pPr>
              <w:pStyle w:val="Heading4"/>
              <w:jc w:val="center"/>
              <w:rPr>
                <w:b/>
                <w:bCs/>
              </w:rPr>
            </w:pPr>
            <w:r w:rsidRPr="004B6C29">
              <w:rPr>
                <w:b/>
                <w:bCs/>
              </w:rPr>
              <w:t xml:space="preserve">Regional Returning </w:t>
            </w:r>
            <w:r w:rsidR="00545DD8" w:rsidRPr="004B6C29">
              <w:rPr>
                <w:b/>
                <w:bCs/>
              </w:rPr>
              <w:t>O</w:t>
            </w:r>
            <w:r w:rsidRPr="004B6C29">
              <w:rPr>
                <w:b/>
                <w:bCs/>
              </w:rPr>
              <w:t>fficer</w:t>
            </w:r>
          </w:p>
          <w:p w14:paraId="7915D1EF" w14:textId="686B2870" w:rsidR="00545DD8" w:rsidRPr="004B6C29" w:rsidRDefault="00545DD8" w:rsidP="00F43B71">
            <w:pPr>
              <w:pStyle w:val="Heading4"/>
              <w:jc w:val="center"/>
              <w:rPr>
                <w:b/>
                <w:bCs/>
              </w:rPr>
            </w:pPr>
            <w:r w:rsidRPr="004B6C29">
              <w:rPr>
                <w:b/>
                <w:bCs/>
                <w:sz w:val="22"/>
                <w:szCs w:val="22"/>
              </w:rPr>
              <w:t>(contacts as above)</w:t>
            </w:r>
          </w:p>
        </w:tc>
        <w:tc>
          <w:tcPr>
            <w:tcW w:w="9214" w:type="dxa"/>
            <w:shd w:val="clear" w:color="auto" w:fill="DAE9F7" w:themeFill="text2" w:themeFillTint="1A"/>
            <w:vAlign w:val="center"/>
          </w:tcPr>
          <w:p w14:paraId="5523B688" w14:textId="2A75326A" w:rsidR="00835A88" w:rsidRPr="004B6C29" w:rsidRDefault="00835A88" w:rsidP="00F43B71">
            <w:pPr>
              <w:pStyle w:val="Heading4"/>
              <w:jc w:val="center"/>
              <w:rPr>
                <w:b/>
                <w:bCs/>
              </w:rPr>
            </w:pPr>
            <w:r w:rsidRPr="004B6C29">
              <w:rPr>
                <w:b/>
                <w:bCs/>
              </w:rPr>
              <w:t>Constituencies</w:t>
            </w:r>
          </w:p>
        </w:tc>
      </w:tr>
      <w:tr w:rsidR="00835A88" w14:paraId="1D70BA36" w14:textId="77777777" w:rsidTr="00835A88">
        <w:trPr>
          <w:cantSplit/>
          <w:trHeight w:val="332"/>
        </w:trPr>
        <w:tc>
          <w:tcPr>
            <w:tcW w:w="2547" w:type="dxa"/>
          </w:tcPr>
          <w:p w14:paraId="68EA6E2C" w14:textId="77777777" w:rsidR="00835A88" w:rsidRPr="00F43B71" w:rsidRDefault="00835A88" w:rsidP="00AD272C">
            <w:pPr>
              <w:rPr>
                <w:b/>
                <w:bCs/>
              </w:rPr>
            </w:pPr>
            <w:r w:rsidRPr="00F43B71">
              <w:rPr>
                <w:b/>
                <w:bCs/>
              </w:rPr>
              <w:t xml:space="preserve">Central Scotland and Lothians West </w:t>
            </w:r>
          </w:p>
        </w:tc>
        <w:tc>
          <w:tcPr>
            <w:tcW w:w="2126" w:type="dxa"/>
          </w:tcPr>
          <w:p w14:paraId="04917F5B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North Lanarkshire</w:t>
            </w:r>
          </w:p>
        </w:tc>
        <w:tc>
          <w:tcPr>
            <w:tcW w:w="9214" w:type="dxa"/>
          </w:tcPr>
          <w:p w14:paraId="5CCF72B7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Airdrie; Almond Valley; Bathgate; Coatbridge and Chryston; Cumbernauld and Kilsyth; Falkirk East and Linlithgow; Falkirk West; Motherwell and Wishaw; Uddingston and Bellshill</w:t>
            </w:r>
          </w:p>
        </w:tc>
      </w:tr>
      <w:tr w:rsidR="00835A88" w14:paraId="4E744C5A" w14:textId="77777777" w:rsidTr="00835A88">
        <w:trPr>
          <w:cantSplit/>
          <w:trHeight w:val="332"/>
        </w:trPr>
        <w:tc>
          <w:tcPr>
            <w:tcW w:w="2547" w:type="dxa"/>
          </w:tcPr>
          <w:p w14:paraId="08A47A65" w14:textId="77777777" w:rsidR="00835A88" w:rsidRPr="00F43B71" w:rsidRDefault="00835A88" w:rsidP="00AD272C">
            <w:pPr>
              <w:rPr>
                <w:b/>
                <w:bCs/>
              </w:rPr>
            </w:pPr>
            <w:r w:rsidRPr="00F43B71">
              <w:rPr>
                <w:b/>
                <w:bCs/>
              </w:rPr>
              <w:t xml:space="preserve">Edinburgh and Lothians East </w:t>
            </w:r>
          </w:p>
        </w:tc>
        <w:tc>
          <w:tcPr>
            <w:tcW w:w="2126" w:type="dxa"/>
          </w:tcPr>
          <w:p w14:paraId="28F820D3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City of Edinburgh</w:t>
            </w:r>
          </w:p>
        </w:tc>
        <w:tc>
          <w:tcPr>
            <w:tcW w:w="9214" w:type="dxa"/>
          </w:tcPr>
          <w:p w14:paraId="521017F7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East Lothian Coast and Lammermuirs; Edinburgh Central; Edinburgh Eastern, Musselburgh and Tranent; Edinburgh North Eastern and Leith; Edinburgh North Western; Edinburgh Northern; Edinburgh South Western; Edinburgh Southern; Midlothian North</w:t>
            </w:r>
          </w:p>
        </w:tc>
      </w:tr>
      <w:tr w:rsidR="00835A88" w14:paraId="5117554F" w14:textId="77777777" w:rsidTr="00835A88">
        <w:trPr>
          <w:cantSplit/>
          <w:trHeight w:val="332"/>
        </w:trPr>
        <w:tc>
          <w:tcPr>
            <w:tcW w:w="2547" w:type="dxa"/>
          </w:tcPr>
          <w:p w14:paraId="5EA1E891" w14:textId="77777777" w:rsidR="00835A88" w:rsidRPr="00F43B71" w:rsidRDefault="00835A88" w:rsidP="00AD272C">
            <w:pPr>
              <w:rPr>
                <w:b/>
                <w:bCs/>
              </w:rPr>
            </w:pPr>
            <w:r w:rsidRPr="00F43B71">
              <w:rPr>
                <w:b/>
                <w:bCs/>
              </w:rPr>
              <w:t>Glasgow</w:t>
            </w:r>
          </w:p>
        </w:tc>
        <w:tc>
          <w:tcPr>
            <w:tcW w:w="2126" w:type="dxa"/>
          </w:tcPr>
          <w:p w14:paraId="0463F4A5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Glasgow</w:t>
            </w:r>
          </w:p>
        </w:tc>
        <w:tc>
          <w:tcPr>
            <w:tcW w:w="9214" w:type="dxa"/>
          </w:tcPr>
          <w:p w14:paraId="09AD1BFC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Glasgow Anniesland; Glasgow Baillieston and Shettleston; Glasgow Cathcart and Pollok; Glasgow Central; Glasgow Easterhouse and Springburn; Glasgow Kelvin and Maryhill; Glasgow Southside; Rutherglen and Cambuslang</w:t>
            </w:r>
          </w:p>
        </w:tc>
      </w:tr>
      <w:tr w:rsidR="00835A88" w14:paraId="4D6C82DF" w14:textId="77777777" w:rsidTr="00835A88">
        <w:trPr>
          <w:cantSplit/>
          <w:trHeight w:val="332"/>
        </w:trPr>
        <w:tc>
          <w:tcPr>
            <w:tcW w:w="2547" w:type="dxa"/>
          </w:tcPr>
          <w:p w14:paraId="07308B79" w14:textId="77777777" w:rsidR="00835A88" w:rsidRPr="00F43B71" w:rsidRDefault="00835A88" w:rsidP="00AD272C">
            <w:pPr>
              <w:rPr>
                <w:b/>
                <w:bCs/>
              </w:rPr>
            </w:pPr>
            <w:r w:rsidRPr="00F43B71">
              <w:rPr>
                <w:b/>
                <w:bCs/>
              </w:rPr>
              <w:t>Highlands and Islands</w:t>
            </w:r>
          </w:p>
        </w:tc>
        <w:tc>
          <w:tcPr>
            <w:tcW w:w="2126" w:type="dxa"/>
          </w:tcPr>
          <w:p w14:paraId="6C635747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Highland</w:t>
            </w:r>
          </w:p>
        </w:tc>
        <w:tc>
          <w:tcPr>
            <w:tcW w:w="9214" w:type="dxa"/>
          </w:tcPr>
          <w:p w14:paraId="3A183315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Argyll and Bute; Caithness, Sutherland and Ross; Inverness and Nairn; Moray; Na h-</w:t>
            </w:r>
            <w:proofErr w:type="spellStart"/>
            <w:r w:rsidRPr="001507C8">
              <w:rPr>
                <w:sz w:val="22"/>
                <w:szCs w:val="22"/>
              </w:rPr>
              <w:t>Eileanan</w:t>
            </w:r>
            <w:proofErr w:type="spellEnd"/>
            <w:r w:rsidRPr="001507C8">
              <w:rPr>
                <w:sz w:val="22"/>
                <w:szCs w:val="22"/>
              </w:rPr>
              <w:t xml:space="preserve"> an </w:t>
            </w:r>
            <w:proofErr w:type="spellStart"/>
            <w:r w:rsidRPr="001507C8">
              <w:rPr>
                <w:sz w:val="22"/>
                <w:szCs w:val="22"/>
              </w:rPr>
              <w:t>Iar</w:t>
            </w:r>
            <w:proofErr w:type="spellEnd"/>
            <w:r w:rsidRPr="001507C8">
              <w:rPr>
                <w:sz w:val="22"/>
                <w:szCs w:val="22"/>
              </w:rPr>
              <w:t>; Orkney Islands; Shetland Islands; Skye, Lochaber and Badenoch</w:t>
            </w:r>
          </w:p>
        </w:tc>
      </w:tr>
      <w:tr w:rsidR="00835A88" w14:paraId="0CDFFCF5" w14:textId="77777777" w:rsidTr="00835A88">
        <w:trPr>
          <w:cantSplit/>
          <w:trHeight w:val="332"/>
        </w:trPr>
        <w:tc>
          <w:tcPr>
            <w:tcW w:w="2547" w:type="dxa"/>
          </w:tcPr>
          <w:p w14:paraId="56E58179" w14:textId="77777777" w:rsidR="00835A88" w:rsidRPr="00F43B71" w:rsidRDefault="00835A88" w:rsidP="00AD272C">
            <w:pPr>
              <w:rPr>
                <w:b/>
                <w:bCs/>
              </w:rPr>
            </w:pPr>
            <w:r w:rsidRPr="00F43B71">
              <w:rPr>
                <w:b/>
                <w:bCs/>
              </w:rPr>
              <w:t>Mid Scotland and Fife</w:t>
            </w:r>
          </w:p>
        </w:tc>
        <w:tc>
          <w:tcPr>
            <w:tcW w:w="2126" w:type="dxa"/>
          </w:tcPr>
          <w:p w14:paraId="3DA4DE57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Fife</w:t>
            </w:r>
          </w:p>
        </w:tc>
        <w:tc>
          <w:tcPr>
            <w:tcW w:w="9214" w:type="dxa"/>
          </w:tcPr>
          <w:p w14:paraId="78F29235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Clackmannanshire and Dunblane; Cowdenbeath; Dunfermline; Fife North East; Kirkcaldy; Mid Fife and Glenrothes; Perthshire North; Perthshire South and Kinross-shire; Stirling</w:t>
            </w:r>
          </w:p>
        </w:tc>
      </w:tr>
      <w:tr w:rsidR="00835A88" w14:paraId="6A59CFCC" w14:textId="77777777" w:rsidTr="00835A88">
        <w:trPr>
          <w:cantSplit/>
          <w:trHeight w:val="332"/>
        </w:trPr>
        <w:tc>
          <w:tcPr>
            <w:tcW w:w="2547" w:type="dxa"/>
          </w:tcPr>
          <w:p w14:paraId="07F806AB" w14:textId="77777777" w:rsidR="00835A88" w:rsidRPr="00F43B71" w:rsidRDefault="00835A88" w:rsidP="00AD272C">
            <w:pPr>
              <w:rPr>
                <w:b/>
                <w:bCs/>
              </w:rPr>
            </w:pPr>
            <w:r w:rsidRPr="00F43B71">
              <w:rPr>
                <w:b/>
                <w:bCs/>
              </w:rPr>
              <w:t>North East Scotland</w:t>
            </w:r>
          </w:p>
        </w:tc>
        <w:tc>
          <w:tcPr>
            <w:tcW w:w="2126" w:type="dxa"/>
          </w:tcPr>
          <w:p w14:paraId="5124826C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Aberdeen City</w:t>
            </w:r>
          </w:p>
        </w:tc>
        <w:tc>
          <w:tcPr>
            <w:tcW w:w="9214" w:type="dxa"/>
          </w:tcPr>
          <w:p w14:paraId="00AC3AD6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 xml:space="preserve">Aberdeen Central; Aberdeen Deeside and North Kincardine; Aberdeen </w:t>
            </w:r>
            <w:proofErr w:type="spellStart"/>
            <w:r w:rsidRPr="001507C8">
              <w:rPr>
                <w:sz w:val="22"/>
                <w:szCs w:val="22"/>
              </w:rPr>
              <w:t>Donside</w:t>
            </w:r>
            <w:proofErr w:type="spellEnd"/>
            <w:r w:rsidRPr="001507C8">
              <w:rPr>
                <w:sz w:val="22"/>
                <w:szCs w:val="22"/>
              </w:rPr>
              <w:t>; Aberdeenshire East; Aberdeenshire West; Angus North and Mearns; Angus South; Banffshire and Buchan Coast; Dundee City East; Dundee City West</w:t>
            </w:r>
          </w:p>
        </w:tc>
      </w:tr>
      <w:tr w:rsidR="00835A88" w14:paraId="34268B29" w14:textId="77777777" w:rsidTr="00835A88">
        <w:trPr>
          <w:cantSplit/>
          <w:trHeight w:val="332"/>
        </w:trPr>
        <w:tc>
          <w:tcPr>
            <w:tcW w:w="2547" w:type="dxa"/>
          </w:tcPr>
          <w:p w14:paraId="1285BDD3" w14:textId="77777777" w:rsidR="00835A88" w:rsidRPr="00F43B71" w:rsidRDefault="00835A88" w:rsidP="00AD272C">
            <w:pPr>
              <w:rPr>
                <w:b/>
                <w:bCs/>
              </w:rPr>
            </w:pPr>
            <w:r w:rsidRPr="00F43B71">
              <w:rPr>
                <w:b/>
                <w:bCs/>
              </w:rPr>
              <w:t>South Scotland</w:t>
            </w:r>
          </w:p>
        </w:tc>
        <w:tc>
          <w:tcPr>
            <w:tcW w:w="2126" w:type="dxa"/>
          </w:tcPr>
          <w:p w14:paraId="2FCFF822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Dumfries and Galloway</w:t>
            </w:r>
          </w:p>
        </w:tc>
        <w:tc>
          <w:tcPr>
            <w:tcW w:w="9214" w:type="dxa"/>
          </w:tcPr>
          <w:p w14:paraId="586EF7D5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Ayr; Carrick, Cumnock and Doon Valley; Clydesdale; Dumfriesshire; East Kilbride; Ettrick, Roxburgh and Berwickshire; Galloway and West Dumfries; Hamilton, Larkhall and Stonehouse; Kilmarnock and Irvine Valley; Midlothian South, Tweeddale and Lauderdale</w:t>
            </w:r>
          </w:p>
        </w:tc>
      </w:tr>
      <w:tr w:rsidR="00835A88" w14:paraId="5C14584A" w14:textId="77777777" w:rsidTr="00835A88">
        <w:trPr>
          <w:cantSplit/>
          <w:trHeight w:val="332"/>
        </w:trPr>
        <w:tc>
          <w:tcPr>
            <w:tcW w:w="2547" w:type="dxa"/>
          </w:tcPr>
          <w:p w14:paraId="45B56322" w14:textId="77777777" w:rsidR="00835A88" w:rsidRPr="00F43B71" w:rsidRDefault="00835A88" w:rsidP="00AD272C">
            <w:pPr>
              <w:rPr>
                <w:b/>
                <w:bCs/>
              </w:rPr>
            </w:pPr>
            <w:r w:rsidRPr="00F43B71">
              <w:rPr>
                <w:b/>
                <w:bCs/>
              </w:rPr>
              <w:t>West Scotland</w:t>
            </w:r>
          </w:p>
        </w:tc>
        <w:tc>
          <w:tcPr>
            <w:tcW w:w="2126" w:type="dxa"/>
          </w:tcPr>
          <w:p w14:paraId="5AA8F4E1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Renfrewshire</w:t>
            </w:r>
          </w:p>
        </w:tc>
        <w:tc>
          <w:tcPr>
            <w:tcW w:w="9214" w:type="dxa"/>
          </w:tcPr>
          <w:p w14:paraId="1EC73A4D" w14:textId="77777777" w:rsidR="00835A88" w:rsidRPr="001507C8" w:rsidRDefault="00835A88" w:rsidP="00AD272C">
            <w:pPr>
              <w:rPr>
                <w:sz w:val="22"/>
                <w:szCs w:val="22"/>
              </w:rPr>
            </w:pPr>
            <w:r w:rsidRPr="001507C8">
              <w:rPr>
                <w:sz w:val="22"/>
                <w:szCs w:val="22"/>
              </w:rPr>
              <w:t>Clydebank and Milngavie; Cunninghame North; Cunninghame South; Dumbarton; Eastwood; Inverclyde; Paisley; Renfrewshire North and Cardonald; Renfrewshire West and Levern Valley; Strathkelvin and Bearsden</w:t>
            </w:r>
          </w:p>
        </w:tc>
      </w:tr>
    </w:tbl>
    <w:p w14:paraId="0687C8F8" w14:textId="77777777" w:rsidR="00835A88" w:rsidRDefault="00835A88"/>
    <w:p w14:paraId="6DB6EEE6" w14:textId="77777777" w:rsidR="000E2720" w:rsidRDefault="000E2720"/>
    <w:sectPr w:rsidR="000E2720" w:rsidSect="00287A46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9632" w14:textId="77777777" w:rsidR="004B6C29" w:rsidRDefault="004B6C29" w:rsidP="004B6C29">
      <w:pPr>
        <w:spacing w:after="0" w:line="240" w:lineRule="auto"/>
      </w:pPr>
      <w:r>
        <w:separator/>
      </w:r>
    </w:p>
  </w:endnote>
  <w:endnote w:type="continuationSeparator" w:id="0">
    <w:p w14:paraId="7B40F264" w14:textId="77777777" w:rsidR="004B6C29" w:rsidRDefault="004B6C29" w:rsidP="004B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377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503C59" w14:textId="53669121" w:rsidR="00086F8D" w:rsidRDefault="00086F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DCFE0A" w14:textId="77777777" w:rsidR="00086F8D" w:rsidRDefault="00086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23A8" w14:textId="77777777" w:rsidR="004B6C29" w:rsidRDefault="004B6C29" w:rsidP="004B6C29">
      <w:pPr>
        <w:spacing w:after="0" w:line="240" w:lineRule="auto"/>
      </w:pPr>
      <w:r>
        <w:separator/>
      </w:r>
    </w:p>
  </w:footnote>
  <w:footnote w:type="continuationSeparator" w:id="0">
    <w:p w14:paraId="1A1391BA" w14:textId="77777777" w:rsidR="004B6C29" w:rsidRDefault="004B6C29" w:rsidP="004B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0EA1" w14:textId="5E2D97B6" w:rsidR="004B6C29" w:rsidRDefault="004B6C29" w:rsidP="004B6C29">
    <w:pPr>
      <w:pStyle w:val="Header"/>
      <w:jc w:val="right"/>
    </w:pPr>
    <w:r>
      <w:rPr>
        <w:noProof/>
      </w:rPr>
      <w:drawing>
        <wp:inline distT="0" distB="0" distL="0" distR="0" wp14:anchorId="5746F407" wp14:editId="2983A56D">
          <wp:extent cx="4226923" cy="628650"/>
          <wp:effectExtent l="0" t="0" r="2540" b="0"/>
          <wp:docPr id="749436526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36526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2797" cy="62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46"/>
    <w:rsid w:val="00086F8D"/>
    <w:rsid w:val="000A36B7"/>
    <w:rsid w:val="000E2720"/>
    <w:rsid w:val="0017285D"/>
    <w:rsid w:val="001D7846"/>
    <w:rsid w:val="00275201"/>
    <w:rsid w:val="00277782"/>
    <w:rsid w:val="00287A46"/>
    <w:rsid w:val="002A4D31"/>
    <w:rsid w:val="002E7082"/>
    <w:rsid w:val="002F76D8"/>
    <w:rsid w:val="003B36B9"/>
    <w:rsid w:val="003E2C03"/>
    <w:rsid w:val="00470397"/>
    <w:rsid w:val="004A216C"/>
    <w:rsid w:val="004A3ABB"/>
    <w:rsid w:val="004B6C29"/>
    <w:rsid w:val="004E038D"/>
    <w:rsid w:val="00545DD8"/>
    <w:rsid w:val="0055177F"/>
    <w:rsid w:val="005558FA"/>
    <w:rsid w:val="00684834"/>
    <w:rsid w:val="006A5CEE"/>
    <w:rsid w:val="006C13E5"/>
    <w:rsid w:val="00720C16"/>
    <w:rsid w:val="00753015"/>
    <w:rsid w:val="007911B5"/>
    <w:rsid w:val="007B11A1"/>
    <w:rsid w:val="007C0AC2"/>
    <w:rsid w:val="007E5044"/>
    <w:rsid w:val="007F10F8"/>
    <w:rsid w:val="00833746"/>
    <w:rsid w:val="00835A88"/>
    <w:rsid w:val="0088752F"/>
    <w:rsid w:val="008C3EEF"/>
    <w:rsid w:val="008E2BD9"/>
    <w:rsid w:val="0095024F"/>
    <w:rsid w:val="00A1764A"/>
    <w:rsid w:val="00A35A69"/>
    <w:rsid w:val="00A70D3F"/>
    <w:rsid w:val="00A81856"/>
    <w:rsid w:val="00A92002"/>
    <w:rsid w:val="00AD272C"/>
    <w:rsid w:val="00AF77B0"/>
    <w:rsid w:val="00B301B4"/>
    <w:rsid w:val="00B65B7C"/>
    <w:rsid w:val="00B70066"/>
    <w:rsid w:val="00B822E8"/>
    <w:rsid w:val="00C036DD"/>
    <w:rsid w:val="00C73004"/>
    <w:rsid w:val="00C86539"/>
    <w:rsid w:val="00CB14EF"/>
    <w:rsid w:val="00CB3D5A"/>
    <w:rsid w:val="00CE11E6"/>
    <w:rsid w:val="00CF2E6E"/>
    <w:rsid w:val="00D45AD2"/>
    <w:rsid w:val="00DA0F80"/>
    <w:rsid w:val="00E65B21"/>
    <w:rsid w:val="00E9790C"/>
    <w:rsid w:val="00F43B71"/>
    <w:rsid w:val="00F51B70"/>
    <w:rsid w:val="00F85097"/>
    <w:rsid w:val="00FE184E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2108931"/>
  <w15:chartTrackingRefBased/>
  <w15:docId w15:val="{DF9A0869-FC6C-499C-9E71-F76554E6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7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7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A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C29"/>
  </w:style>
  <w:style w:type="paragraph" w:styleId="Footer">
    <w:name w:val="footer"/>
    <w:basedOn w:val="Normal"/>
    <w:link w:val="FooterChar"/>
    <w:uiPriority w:val="99"/>
    <w:unhideWhenUsed/>
    <w:rsid w:val="004B6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29"/>
  </w:style>
  <w:style w:type="character" w:styleId="Hyperlink">
    <w:name w:val="Hyperlink"/>
    <w:basedOn w:val="DefaultParagraphFont"/>
    <w:uiPriority w:val="99"/>
    <w:unhideWhenUsed/>
    <w:rsid w:val="007911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edinburgh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a.gov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lections@midlothia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ctions@eastlothian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4F93-0522-44CD-A051-2EDC167C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2</cp:revision>
  <cp:lastPrinted>2025-12-18T13:44:00Z</cp:lastPrinted>
  <dcterms:created xsi:type="dcterms:W3CDTF">2026-02-06T15:59:00Z</dcterms:created>
  <dcterms:modified xsi:type="dcterms:W3CDTF">2026-02-06T15:59:00Z</dcterms:modified>
</cp:coreProperties>
</file>