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92F6C" w14:textId="08D39A77" w:rsidR="00100382" w:rsidRPr="00C53FC3" w:rsidRDefault="00086BB8" w:rsidP="00C53FC3">
      <w:pPr>
        <w:spacing w:before="100" w:beforeAutospacing="1" w:after="100" w:afterAutospacing="1" w:line="240" w:lineRule="auto"/>
        <w:jc w:val="right"/>
        <w:outlineLvl w:val="0"/>
        <w:rPr>
          <w:rFonts w:eastAsia="Times New Roman" w:cstheme="minorHAnsi"/>
          <w:color w:val="333333"/>
          <w:kern w:val="36"/>
          <w:sz w:val="40"/>
          <w:szCs w:val="40"/>
          <w:lang w:eastAsia="en-GB"/>
        </w:rPr>
      </w:pPr>
      <w:r>
        <w:rPr>
          <w:rFonts w:eastAsia="Times New Roman" w:cstheme="minorHAnsi"/>
          <w:noProof/>
          <w:color w:val="333333"/>
          <w:kern w:val="36"/>
          <w:sz w:val="40"/>
          <w:szCs w:val="40"/>
          <w:lang w:eastAsia="en-GB"/>
        </w:rPr>
        <w:drawing>
          <wp:inline distT="0" distB="0" distL="0" distR="0" wp14:anchorId="38D9863F" wp14:editId="094899A5">
            <wp:extent cx="2235153" cy="6686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ections Edinburgh outlnd [Convert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8068" cy="675543"/>
                    </a:xfrm>
                    <a:prstGeom prst="rect">
                      <a:avLst/>
                    </a:prstGeom>
                  </pic:spPr>
                </pic:pic>
              </a:graphicData>
            </a:graphic>
          </wp:inline>
        </w:drawing>
      </w:r>
    </w:p>
    <w:p w14:paraId="2BFD1CD3" w14:textId="77777777" w:rsidR="00697862" w:rsidRPr="00086BB8" w:rsidRDefault="00697862" w:rsidP="00697862">
      <w:pPr>
        <w:spacing w:before="100" w:beforeAutospacing="1" w:after="100" w:afterAutospacing="1" w:line="240" w:lineRule="auto"/>
        <w:outlineLvl w:val="0"/>
        <w:rPr>
          <w:rFonts w:eastAsia="Times New Roman" w:cstheme="minorHAnsi"/>
          <w:b/>
          <w:bCs/>
          <w:color w:val="333333"/>
          <w:kern w:val="36"/>
          <w:sz w:val="40"/>
          <w:szCs w:val="40"/>
          <w:lang w:eastAsia="en-GB"/>
        </w:rPr>
      </w:pPr>
      <w:r w:rsidRPr="00086BB8">
        <w:rPr>
          <w:rFonts w:eastAsia="Times New Roman" w:cstheme="minorHAnsi"/>
          <w:b/>
          <w:bCs/>
          <w:color w:val="333333"/>
          <w:kern w:val="36"/>
          <w:sz w:val="40"/>
          <w:szCs w:val="40"/>
          <w:lang w:eastAsia="en-GB"/>
        </w:rPr>
        <w:t>On-street advertising structures</w:t>
      </w:r>
    </w:p>
    <w:p w14:paraId="28479548" w14:textId="77777777" w:rsidR="00697862" w:rsidRPr="00086BB8" w:rsidRDefault="00697862" w:rsidP="00697862">
      <w:pPr>
        <w:spacing w:before="100" w:beforeAutospacing="1" w:after="100" w:afterAutospacing="1" w:line="240" w:lineRule="auto"/>
        <w:outlineLvl w:val="1"/>
        <w:rPr>
          <w:rFonts w:eastAsia="Times New Roman" w:cstheme="minorHAnsi"/>
          <w:b/>
          <w:bCs/>
          <w:color w:val="333333"/>
          <w:sz w:val="32"/>
          <w:szCs w:val="32"/>
          <w:lang w:eastAsia="en-GB"/>
        </w:rPr>
      </w:pPr>
      <w:r w:rsidRPr="00086BB8">
        <w:rPr>
          <w:rFonts w:eastAsia="Times New Roman" w:cstheme="minorHAnsi"/>
          <w:b/>
          <w:bCs/>
          <w:color w:val="333333"/>
          <w:sz w:val="32"/>
          <w:szCs w:val="32"/>
          <w:lang w:eastAsia="en-GB"/>
        </w:rPr>
        <w:t>Citywide ban on 'A' boards and other temporary adverts</w:t>
      </w:r>
    </w:p>
    <w:p w14:paraId="5D36C1B2" w14:textId="77777777" w:rsidR="00697862" w:rsidRPr="00C53FC3" w:rsidRDefault="00697862" w:rsidP="00697862">
      <w:pPr>
        <w:spacing w:before="100" w:beforeAutospacing="1" w:after="100" w:afterAutospacing="1" w:line="240" w:lineRule="auto"/>
        <w:rPr>
          <w:rFonts w:eastAsia="Times New Roman" w:cstheme="minorHAnsi"/>
          <w:color w:val="333333"/>
          <w:sz w:val="20"/>
          <w:szCs w:val="20"/>
          <w:lang w:eastAsia="en-GB"/>
        </w:rPr>
      </w:pPr>
      <w:r w:rsidRPr="00C53FC3">
        <w:rPr>
          <w:rFonts w:eastAsia="Times New Roman" w:cstheme="minorHAnsi"/>
          <w:color w:val="333333"/>
          <w:sz w:val="20"/>
          <w:szCs w:val="20"/>
          <w:lang w:eastAsia="en-GB"/>
        </w:rPr>
        <w:t>On 17 May 2018, the Transport and Environment Committee approved a citywide ban on all temporary on-street advertising structures, such as advertising boards, also known as 'A' boards. This is primarily to improve pedestrian safety and accessibility.</w:t>
      </w:r>
    </w:p>
    <w:p w14:paraId="18B1C200" w14:textId="77777777" w:rsidR="00697862" w:rsidRPr="00C53FC3" w:rsidRDefault="00697862" w:rsidP="00697862">
      <w:pPr>
        <w:spacing w:before="100" w:beforeAutospacing="1" w:after="100" w:afterAutospacing="1" w:line="240" w:lineRule="auto"/>
        <w:rPr>
          <w:rFonts w:eastAsia="Times New Roman" w:cstheme="minorHAnsi"/>
          <w:color w:val="333333"/>
          <w:sz w:val="20"/>
          <w:szCs w:val="20"/>
          <w:lang w:eastAsia="en-GB"/>
        </w:rPr>
      </w:pPr>
      <w:r w:rsidRPr="00C53FC3">
        <w:rPr>
          <w:rFonts w:eastAsia="Times New Roman" w:cstheme="minorHAnsi"/>
          <w:color w:val="333333"/>
          <w:sz w:val="20"/>
          <w:szCs w:val="20"/>
          <w:lang w:eastAsia="en-GB"/>
        </w:rPr>
        <w:t>The ban came into force on </w:t>
      </w:r>
      <w:r w:rsidRPr="00C53FC3">
        <w:rPr>
          <w:rFonts w:eastAsia="Times New Roman" w:cstheme="minorHAnsi"/>
          <w:b/>
          <w:bCs/>
          <w:color w:val="333333"/>
          <w:sz w:val="20"/>
          <w:szCs w:val="20"/>
          <w:lang w:eastAsia="en-GB"/>
        </w:rPr>
        <w:t>Monday 5 November 2018</w:t>
      </w:r>
      <w:r w:rsidRPr="00C53FC3">
        <w:rPr>
          <w:rFonts w:eastAsia="Times New Roman" w:cstheme="minorHAnsi"/>
          <w:color w:val="333333"/>
          <w:sz w:val="20"/>
          <w:szCs w:val="20"/>
          <w:lang w:eastAsia="en-GB"/>
        </w:rPr>
        <w:t>.</w:t>
      </w:r>
    </w:p>
    <w:p w14:paraId="766C48E6" w14:textId="77777777" w:rsidR="00697862" w:rsidRPr="00C53FC3" w:rsidRDefault="00697862" w:rsidP="00100382">
      <w:pPr>
        <w:spacing w:before="100" w:beforeAutospacing="1" w:after="100" w:afterAutospacing="1" w:line="240" w:lineRule="auto"/>
        <w:jc w:val="center"/>
        <w:outlineLvl w:val="1"/>
        <w:rPr>
          <w:rFonts w:eastAsia="Times New Roman" w:cstheme="minorHAnsi"/>
          <w:color w:val="333333"/>
          <w:sz w:val="36"/>
          <w:szCs w:val="36"/>
          <w:lang w:eastAsia="en-GB"/>
        </w:rPr>
      </w:pPr>
      <w:r w:rsidRPr="00C53FC3">
        <w:rPr>
          <w:rFonts w:eastAsia="Times New Roman" w:cstheme="minorHAnsi"/>
          <w:noProof/>
          <w:color w:val="333333"/>
          <w:sz w:val="36"/>
          <w:szCs w:val="36"/>
          <w:lang w:eastAsia="en-GB"/>
        </w:rPr>
        <w:drawing>
          <wp:inline distT="0" distB="0" distL="0" distR="0" wp14:anchorId="641093BA" wp14:editId="6B003AA2">
            <wp:extent cx="4158615" cy="1784582"/>
            <wp:effectExtent l="0" t="0" r="0" b="6350"/>
            <wp:docPr id="1" name="Picture 1" descr="Examples of on-street advertising stru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s of on-street advertising structur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7645" cy="1814205"/>
                    </a:xfrm>
                    <a:prstGeom prst="rect">
                      <a:avLst/>
                    </a:prstGeom>
                    <a:noFill/>
                    <a:ln>
                      <a:noFill/>
                    </a:ln>
                  </pic:spPr>
                </pic:pic>
              </a:graphicData>
            </a:graphic>
          </wp:inline>
        </w:drawing>
      </w:r>
    </w:p>
    <w:p w14:paraId="333583A9" w14:textId="77777777" w:rsidR="00697862" w:rsidRPr="00C53FC3" w:rsidRDefault="00697862" w:rsidP="00697862">
      <w:pPr>
        <w:spacing w:before="100" w:beforeAutospacing="1" w:after="100" w:afterAutospacing="1" w:line="240" w:lineRule="auto"/>
        <w:rPr>
          <w:rFonts w:eastAsia="Times New Roman" w:cstheme="minorHAnsi"/>
          <w:color w:val="333333"/>
          <w:sz w:val="20"/>
          <w:szCs w:val="20"/>
          <w:lang w:eastAsia="en-GB"/>
        </w:rPr>
      </w:pPr>
      <w:r w:rsidRPr="00C53FC3">
        <w:rPr>
          <w:rFonts w:eastAsia="Times New Roman" w:cstheme="minorHAnsi"/>
          <w:color w:val="333333"/>
          <w:sz w:val="20"/>
          <w:szCs w:val="20"/>
          <w:lang w:eastAsia="en-GB"/>
        </w:rPr>
        <w:t>Examples of some of the types of temporary on-street advertising that are included under the ban.</w:t>
      </w:r>
    </w:p>
    <w:p w14:paraId="2708B7A6" w14:textId="77777777" w:rsidR="00697862" w:rsidRPr="00C53FC3" w:rsidRDefault="00697862" w:rsidP="00697862">
      <w:pPr>
        <w:spacing w:before="100" w:beforeAutospacing="1" w:after="100" w:afterAutospacing="1" w:line="240" w:lineRule="auto"/>
        <w:outlineLvl w:val="2"/>
        <w:rPr>
          <w:rFonts w:eastAsia="Times New Roman" w:cstheme="minorHAnsi"/>
          <w:color w:val="333333"/>
          <w:sz w:val="27"/>
          <w:szCs w:val="27"/>
          <w:lang w:eastAsia="en-GB"/>
        </w:rPr>
      </w:pPr>
      <w:r w:rsidRPr="00C53FC3">
        <w:rPr>
          <w:rFonts w:eastAsia="Times New Roman" w:cstheme="minorHAnsi"/>
          <w:b/>
          <w:bCs/>
          <w:color w:val="333333"/>
          <w:sz w:val="27"/>
          <w:szCs w:val="27"/>
          <w:lang w:eastAsia="en-GB"/>
        </w:rPr>
        <w:t>Exemptions</w:t>
      </w:r>
    </w:p>
    <w:p w14:paraId="147A1933" w14:textId="77777777" w:rsidR="00697862" w:rsidRPr="00C53FC3" w:rsidRDefault="00697862" w:rsidP="00697862">
      <w:pPr>
        <w:spacing w:before="100" w:beforeAutospacing="1" w:after="100" w:afterAutospacing="1" w:line="240" w:lineRule="auto"/>
        <w:rPr>
          <w:rFonts w:eastAsia="Times New Roman" w:cstheme="minorHAnsi"/>
          <w:color w:val="333333"/>
          <w:sz w:val="24"/>
          <w:szCs w:val="24"/>
          <w:lang w:eastAsia="en-GB"/>
        </w:rPr>
      </w:pPr>
      <w:r w:rsidRPr="00C53FC3">
        <w:rPr>
          <w:rFonts w:eastAsia="Times New Roman" w:cstheme="minorHAnsi"/>
          <w:i/>
          <w:iCs/>
          <w:color w:val="333333"/>
          <w:sz w:val="24"/>
          <w:szCs w:val="24"/>
          <w:lang w:eastAsia="en-GB"/>
        </w:rPr>
        <w:t>Summer Fringe Festival</w:t>
      </w:r>
    </w:p>
    <w:p w14:paraId="2B256E5A" w14:textId="77777777" w:rsidR="00697862" w:rsidRPr="00C53FC3" w:rsidRDefault="00C53FC3" w:rsidP="00697862">
      <w:pPr>
        <w:spacing w:before="100" w:beforeAutospacing="1" w:after="100" w:afterAutospacing="1" w:line="240" w:lineRule="auto"/>
        <w:rPr>
          <w:rFonts w:eastAsia="Times New Roman" w:cstheme="minorHAnsi"/>
          <w:color w:val="333333"/>
          <w:sz w:val="24"/>
          <w:szCs w:val="24"/>
          <w:lang w:eastAsia="en-GB"/>
        </w:rPr>
      </w:pPr>
      <w:r>
        <w:rPr>
          <w:rFonts w:eastAsia="Times New Roman" w:cstheme="minorHAnsi"/>
          <w:noProof/>
          <w:color w:val="333333"/>
          <w:sz w:val="20"/>
          <w:szCs w:val="20"/>
          <w:lang w:eastAsia="en-GB"/>
        </w:rPr>
        <mc:AlternateContent>
          <mc:Choice Requires="wps">
            <w:drawing>
              <wp:anchor distT="0" distB="0" distL="114300" distR="114300" simplePos="0" relativeHeight="251659264" behindDoc="0" locked="0" layoutInCell="1" allowOverlap="1" wp14:anchorId="02D6408E" wp14:editId="70774A0B">
                <wp:simplePos x="0" y="0"/>
                <wp:positionH relativeFrom="column">
                  <wp:posOffset>-154305</wp:posOffset>
                </wp:positionH>
                <wp:positionV relativeFrom="paragraph">
                  <wp:posOffset>929005</wp:posOffset>
                </wp:positionV>
                <wp:extent cx="6334125" cy="2190750"/>
                <wp:effectExtent l="19050" t="19050" r="28575" b="19050"/>
                <wp:wrapNone/>
                <wp:docPr id="3" name="Rectangle 3"/>
                <wp:cNvGraphicFramePr/>
                <a:graphic xmlns:a="http://schemas.openxmlformats.org/drawingml/2006/main">
                  <a:graphicData uri="http://schemas.microsoft.com/office/word/2010/wordprocessingShape">
                    <wps:wsp>
                      <wps:cNvSpPr/>
                      <wps:spPr>
                        <a:xfrm>
                          <a:off x="0" y="0"/>
                          <a:ext cx="6334125" cy="2190750"/>
                        </a:xfrm>
                        <a:prstGeom prst="rect">
                          <a:avLst/>
                        </a:prstGeom>
                        <a:noFill/>
                        <a:ln w="31750" cmpd="dbl">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F8C1CA" id="Rectangle 3" o:spid="_x0000_s1026" style="position:absolute;margin-left:-12.15pt;margin-top:73.15pt;width:498.7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" filled="f" strokecolor="#0070c0" strokeweight="2.5pt">
                <v:stroke linestyle="thinThin"/>
              </v:rect>
            </w:pict>
          </mc:Fallback>
        </mc:AlternateContent>
      </w:r>
      <w:r w:rsidR="00697862" w:rsidRPr="00C53FC3">
        <w:rPr>
          <w:rFonts w:eastAsia="Times New Roman" w:cstheme="minorHAnsi"/>
          <w:color w:val="333333"/>
          <w:sz w:val="20"/>
          <w:szCs w:val="20"/>
          <w:lang w:eastAsia="en-GB"/>
        </w:rPr>
        <w:t>The Festival is an exceptional period in the city’s events calendar, where the city is temporarily transformed to support the huge variety of activities and events taking place. An exemption to the ban is in place during this period specifically for official Council-approved event-related signage to be displayed. This helps the Council to limit unauthorised flyposting across the city. Throughout the Festival season the Council works closely with event organisers to make sure event advertising structures meet with public safety requirements</w:t>
      </w:r>
      <w:r w:rsidR="00697862" w:rsidRPr="00C53FC3">
        <w:rPr>
          <w:rFonts w:eastAsia="Times New Roman" w:cstheme="minorHAnsi"/>
          <w:color w:val="333333"/>
          <w:sz w:val="24"/>
          <w:szCs w:val="24"/>
          <w:lang w:eastAsia="en-GB"/>
        </w:rPr>
        <w:t>.</w:t>
      </w:r>
    </w:p>
    <w:p w14:paraId="56074EB5" w14:textId="77777777" w:rsidR="00697862" w:rsidRPr="00C53FC3" w:rsidRDefault="00697862" w:rsidP="00697862">
      <w:pPr>
        <w:spacing w:before="100" w:beforeAutospacing="1" w:after="100" w:afterAutospacing="1" w:line="240" w:lineRule="auto"/>
        <w:rPr>
          <w:rFonts w:eastAsia="Times New Roman" w:cstheme="minorHAnsi"/>
          <w:b/>
          <w:color w:val="333333"/>
          <w:sz w:val="36"/>
          <w:szCs w:val="24"/>
          <w:lang w:eastAsia="en-GB"/>
        </w:rPr>
      </w:pPr>
      <w:r w:rsidRPr="00C53FC3">
        <w:rPr>
          <w:rFonts w:eastAsia="Times New Roman" w:cstheme="minorHAnsi"/>
          <w:b/>
          <w:i/>
          <w:iCs/>
          <w:color w:val="333333"/>
          <w:sz w:val="36"/>
          <w:szCs w:val="24"/>
          <w:lang w:eastAsia="en-GB"/>
        </w:rPr>
        <w:t>Elections</w:t>
      </w:r>
    </w:p>
    <w:p w14:paraId="716351B0" w14:textId="77777777" w:rsidR="00697862" w:rsidRPr="00C53FC3" w:rsidRDefault="00697862" w:rsidP="00697862">
      <w:pPr>
        <w:spacing w:before="100" w:beforeAutospacing="1" w:after="100" w:afterAutospacing="1" w:line="240" w:lineRule="auto"/>
        <w:rPr>
          <w:rFonts w:eastAsia="Times New Roman" w:cstheme="minorHAnsi"/>
          <w:b/>
          <w:color w:val="333333"/>
          <w:sz w:val="28"/>
          <w:szCs w:val="20"/>
          <w:lang w:eastAsia="en-GB"/>
        </w:rPr>
      </w:pPr>
      <w:r w:rsidRPr="00C53FC3">
        <w:rPr>
          <w:rFonts w:eastAsia="Times New Roman" w:cstheme="minorHAnsi"/>
          <w:b/>
          <w:color w:val="333333"/>
          <w:sz w:val="28"/>
          <w:szCs w:val="20"/>
          <w:lang w:eastAsia="en-GB"/>
        </w:rPr>
        <w:t>There is a special dispensation for the use of A-Boards associated with elections on polling days. The terms of use are:</w:t>
      </w:r>
    </w:p>
    <w:p w14:paraId="0A41C846" w14:textId="77777777" w:rsidR="00697862" w:rsidRPr="00C53FC3" w:rsidRDefault="00697862" w:rsidP="00697862">
      <w:pPr>
        <w:numPr>
          <w:ilvl w:val="0"/>
          <w:numId w:val="2"/>
        </w:numPr>
        <w:spacing w:before="100" w:beforeAutospacing="1" w:after="100" w:afterAutospacing="1" w:line="240" w:lineRule="auto"/>
        <w:rPr>
          <w:rFonts w:eastAsia="Times New Roman" w:cstheme="minorHAnsi"/>
          <w:b/>
          <w:color w:val="333333"/>
          <w:sz w:val="28"/>
          <w:szCs w:val="20"/>
          <w:lang w:eastAsia="en-GB"/>
        </w:rPr>
      </w:pPr>
      <w:r w:rsidRPr="00C53FC3">
        <w:rPr>
          <w:rFonts w:eastAsia="Times New Roman" w:cstheme="minorHAnsi"/>
          <w:b/>
          <w:color w:val="333333"/>
          <w:sz w:val="28"/>
          <w:szCs w:val="20"/>
          <w:lang w:eastAsia="en-GB"/>
        </w:rPr>
        <w:t>Use only during the hours of polling – 7am-10pm;</w:t>
      </w:r>
    </w:p>
    <w:p w14:paraId="18ACD84F" w14:textId="77777777" w:rsidR="00697862" w:rsidRPr="00C53FC3" w:rsidRDefault="00697862" w:rsidP="00697862">
      <w:pPr>
        <w:numPr>
          <w:ilvl w:val="0"/>
          <w:numId w:val="2"/>
        </w:numPr>
        <w:spacing w:before="100" w:beforeAutospacing="1" w:after="100" w:afterAutospacing="1" w:line="240" w:lineRule="auto"/>
        <w:rPr>
          <w:rFonts w:eastAsia="Times New Roman" w:cstheme="minorHAnsi"/>
          <w:b/>
          <w:color w:val="333333"/>
          <w:sz w:val="28"/>
          <w:szCs w:val="20"/>
          <w:lang w:eastAsia="en-GB"/>
        </w:rPr>
      </w:pPr>
      <w:r w:rsidRPr="00C53FC3">
        <w:rPr>
          <w:rFonts w:eastAsia="Times New Roman" w:cstheme="minorHAnsi"/>
          <w:b/>
          <w:color w:val="333333"/>
          <w:sz w:val="28"/>
          <w:szCs w:val="20"/>
          <w:lang w:eastAsia="en-GB"/>
        </w:rPr>
        <w:t>Sited off the pavement whenever possible;</w:t>
      </w:r>
    </w:p>
    <w:p w14:paraId="39F30EFD" w14:textId="77777777" w:rsidR="00697862" w:rsidRPr="00C53FC3" w:rsidRDefault="00697862" w:rsidP="00697862">
      <w:pPr>
        <w:numPr>
          <w:ilvl w:val="0"/>
          <w:numId w:val="2"/>
        </w:numPr>
        <w:spacing w:before="100" w:beforeAutospacing="1" w:after="100" w:afterAutospacing="1" w:line="240" w:lineRule="auto"/>
        <w:rPr>
          <w:rFonts w:eastAsia="Times New Roman" w:cstheme="minorHAnsi"/>
          <w:b/>
          <w:color w:val="333333"/>
          <w:sz w:val="28"/>
          <w:szCs w:val="20"/>
          <w:lang w:eastAsia="en-GB"/>
        </w:rPr>
      </w:pPr>
      <w:r w:rsidRPr="00C53FC3">
        <w:rPr>
          <w:rFonts w:eastAsia="Times New Roman" w:cstheme="minorHAnsi"/>
          <w:b/>
          <w:color w:val="333333"/>
          <w:sz w:val="28"/>
          <w:szCs w:val="20"/>
          <w:lang w:eastAsia="en-GB"/>
        </w:rPr>
        <w:t xml:space="preserve">Sited </w:t>
      </w:r>
      <w:proofErr w:type="gramStart"/>
      <w:r w:rsidRPr="00C53FC3">
        <w:rPr>
          <w:rFonts w:eastAsia="Times New Roman" w:cstheme="minorHAnsi"/>
          <w:b/>
          <w:color w:val="333333"/>
          <w:sz w:val="28"/>
          <w:szCs w:val="20"/>
          <w:lang w:eastAsia="en-GB"/>
        </w:rPr>
        <w:t>so as to</w:t>
      </w:r>
      <w:proofErr w:type="gramEnd"/>
      <w:r w:rsidRPr="00C53FC3">
        <w:rPr>
          <w:rFonts w:eastAsia="Times New Roman" w:cstheme="minorHAnsi"/>
          <w:b/>
          <w:color w:val="333333"/>
          <w:sz w:val="28"/>
          <w:szCs w:val="20"/>
          <w:lang w:eastAsia="en-GB"/>
        </w:rPr>
        <w:t xml:space="preserve"> avoid any obstruction to pedestrians; and</w:t>
      </w:r>
    </w:p>
    <w:p w14:paraId="3C92D3E8" w14:textId="77777777" w:rsidR="00697862" w:rsidRPr="00C53FC3" w:rsidRDefault="00697862" w:rsidP="00697862">
      <w:pPr>
        <w:numPr>
          <w:ilvl w:val="0"/>
          <w:numId w:val="2"/>
        </w:numPr>
        <w:spacing w:before="100" w:beforeAutospacing="1" w:after="100" w:afterAutospacing="1" w:line="240" w:lineRule="auto"/>
        <w:rPr>
          <w:rFonts w:eastAsia="Times New Roman" w:cstheme="minorHAnsi"/>
          <w:b/>
          <w:color w:val="333333"/>
          <w:sz w:val="28"/>
          <w:szCs w:val="20"/>
          <w:lang w:eastAsia="en-GB"/>
        </w:rPr>
      </w:pPr>
      <w:r w:rsidRPr="00C53FC3">
        <w:rPr>
          <w:rFonts w:eastAsia="Times New Roman" w:cstheme="minorHAnsi"/>
          <w:b/>
          <w:color w:val="333333"/>
          <w:sz w:val="28"/>
          <w:szCs w:val="20"/>
          <w:lang w:eastAsia="en-GB"/>
        </w:rPr>
        <w:t xml:space="preserve">Sited </w:t>
      </w:r>
      <w:proofErr w:type="gramStart"/>
      <w:r w:rsidRPr="00C53FC3">
        <w:rPr>
          <w:rFonts w:eastAsia="Times New Roman" w:cstheme="minorHAnsi"/>
          <w:b/>
          <w:color w:val="333333"/>
          <w:sz w:val="28"/>
          <w:szCs w:val="20"/>
          <w:lang w:eastAsia="en-GB"/>
        </w:rPr>
        <w:t>so as to</w:t>
      </w:r>
      <w:proofErr w:type="gramEnd"/>
      <w:r w:rsidRPr="00C53FC3">
        <w:rPr>
          <w:rFonts w:eastAsia="Times New Roman" w:cstheme="minorHAnsi"/>
          <w:b/>
          <w:color w:val="333333"/>
          <w:sz w:val="28"/>
          <w:szCs w:val="20"/>
          <w:lang w:eastAsia="en-GB"/>
        </w:rPr>
        <w:t xml:space="preserve"> avoid any obstruction to access to the polling place.</w:t>
      </w:r>
    </w:p>
    <w:p w14:paraId="089BC15A" w14:textId="77777777" w:rsidR="005617B6" w:rsidRDefault="005617B6" w:rsidP="005617B6">
      <w:pPr>
        <w:spacing w:before="100" w:beforeAutospacing="1" w:after="0" w:line="240" w:lineRule="auto"/>
        <w:rPr>
          <w:rFonts w:eastAsia="Times New Roman" w:cstheme="minorHAnsi"/>
          <w:i/>
          <w:iCs/>
          <w:color w:val="333333"/>
          <w:sz w:val="24"/>
          <w:szCs w:val="24"/>
          <w:lang w:eastAsia="en-GB"/>
        </w:rPr>
      </w:pPr>
    </w:p>
    <w:p w14:paraId="67D83682" w14:textId="4897F4EB" w:rsidR="00697862" w:rsidRPr="00C53FC3" w:rsidRDefault="00697862" w:rsidP="005617B6">
      <w:pPr>
        <w:spacing w:after="0" w:line="240" w:lineRule="auto"/>
        <w:rPr>
          <w:rFonts w:eastAsia="Times New Roman" w:cstheme="minorHAnsi"/>
          <w:color w:val="333333"/>
          <w:sz w:val="24"/>
          <w:szCs w:val="24"/>
          <w:lang w:eastAsia="en-GB"/>
        </w:rPr>
      </w:pPr>
      <w:r w:rsidRPr="00C53FC3">
        <w:rPr>
          <w:rFonts w:eastAsia="Times New Roman" w:cstheme="minorHAnsi"/>
          <w:i/>
          <w:iCs/>
          <w:color w:val="333333"/>
          <w:sz w:val="24"/>
          <w:szCs w:val="24"/>
          <w:lang w:eastAsia="en-GB"/>
        </w:rPr>
        <w:t>Public Information Sharing</w:t>
      </w:r>
    </w:p>
    <w:p w14:paraId="6CB00126" w14:textId="77777777" w:rsidR="00100382" w:rsidRPr="00C53FC3" w:rsidRDefault="00697862" w:rsidP="005617B6">
      <w:pPr>
        <w:spacing w:after="0" w:line="240" w:lineRule="auto"/>
        <w:rPr>
          <w:rFonts w:eastAsia="Times New Roman" w:cstheme="minorHAnsi"/>
          <w:color w:val="333333"/>
          <w:sz w:val="20"/>
          <w:szCs w:val="20"/>
          <w:lang w:eastAsia="en-GB"/>
        </w:rPr>
      </w:pPr>
      <w:r w:rsidRPr="00C53FC3">
        <w:rPr>
          <w:rFonts w:eastAsia="Times New Roman" w:cstheme="minorHAnsi"/>
          <w:color w:val="333333"/>
          <w:sz w:val="20"/>
          <w:szCs w:val="20"/>
          <w:lang w:eastAsia="en-GB"/>
        </w:rPr>
        <w:t>From time to time, the Council and its partners need to share information about matters of wide public interest or to provide important public safety messages. In certain circumstances, information either attached to lampposts or via footpath stencils are the most effective way to share these messages.</w:t>
      </w:r>
    </w:p>
    <w:p w14:paraId="37290C89" w14:textId="77777777" w:rsidR="00F02ECF" w:rsidRPr="00C53FC3" w:rsidRDefault="00697862" w:rsidP="005617B6">
      <w:pPr>
        <w:spacing w:after="0" w:line="240" w:lineRule="auto"/>
        <w:jc w:val="center"/>
        <w:rPr>
          <w:rFonts w:eastAsia="Times New Roman" w:cstheme="minorHAnsi"/>
          <w:b/>
          <w:color w:val="333333"/>
          <w:sz w:val="24"/>
          <w:szCs w:val="24"/>
          <w:lang w:eastAsia="en-GB"/>
        </w:rPr>
      </w:pPr>
      <w:r w:rsidRPr="00C53FC3">
        <w:rPr>
          <w:rFonts w:eastAsia="Times New Roman" w:cstheme="minorHAnsi"/>
          <w:b/>
          <w:color w:val="333333"/>
          <w:sz w:val="27"/>
          <w:szCs w:val="27"/>
          <w:lang w:eastAsia="en-GB"/>
        </w:rPr>
        <w:t xml:space="preserve">Reporting a </w:t>
      </w:r>
      <w:proofErr w:type="gramStart"/>
      <w:r w:rsidRPr="00C53FC3">
        <w:rPr>
          <w:rFonts w:eastAsia="Times New Roman" w:cstheme="minorHAnsi"/>
          <w:b/>
          <w:color w:val="333333"/>
          <w:sz w:val="27"/>
          <w:szCs w:val="27"/>
          <w:lang w:eastAsia="en-GB"/>
        </w:rPr>
        <w:t>breach</w:t>
      </w:r>
      <w:r w:rsidR="00C53FC3" w:rsidRPr="00C53FC3">
        <w:rPr>
          <w:rFonts w:eastAsia="Times New Roman" w:cstheme="minorHAnsi"/>
          <w:b/>
          <w:color w:val="333333"/>
          <w:sz w:val="27"/>
          <w:szCs w:val="27"/>
          <w:lang w:eastAsia="en-GB"/>
        </w:rPr>
        <w:t xml:space="preserve">  </w:t>
      </w:r>
      <w:r w:rsidRPr="00C53FC3">
        <w:rPr>
          <w:rFonts w:eastAsia="Times New Roman" w:cstheme="minorHAnsi"/>
          <w:b/>
          <w:color w:val="333333"/>
          <w:sz w:val="20"/>
          <w:szCs w:val="20"/>
          <w:lang w:eastAsia="en-GB"/>
        </w:rPr>
        <w:t>If</w:t>
      </w:r>
      <w:proofErr w:type="gramEnd"/>
      <w:r w:rsidRPr="00C53FC3">
        <w:rPr>
          <w:rFonts w:eastAsia="Times New Roman" w:cstheme="minorHAnsi"/>
          <w:b/>
          <w:color w:val="333333"/>
          <w:sz w:val="20"/>
          <w:szCs w:val="20"/>
          <w:lang w:eastAsia="en-GB"/>
        </w:rPr>
        <w:t xml:space="preserve"> you would like to report a </w:t>
      </w:r>
      <w:proofErr w:type="gramStart"/>
      <w:r w:rsidRPr="00C53FC3">
        <w:rPr>
          <w:rFonts w:eastAsia="Times New Roman" w:cstheme="minorHAnsi"/>
          <w:b/>
          <w:color w:val="333333"/>
          <w:sz w:val="20"/>
          <w:szCs w:val="20"/>
          <w:lang w:eastAsia="en-GB"/>
        </w:rPr>
        <w:t>breach</w:t>
      </w:r>
      <w:proofErr w:type="gramEnd"/>
      <w:r w:rsidRPr="00C53FC3">
        <w:rPr>
          <w:rFonts w:eastAsia="Times New Roman" w:cstheme="minorHAnsi"/>
          <w:b/>
          <w:color w:val="333333"/>
          <w:sz w:val="20"/>
          <w:szCs w:val="20"/>
          <w:lang w:eastAsia="en-GB"/>
        </w:rPr>
        <w:t xml:space="preserve"> please email </w:t>
      </w:r>
      <w:hyperlink r:id="rId7" w:history="1">
        <w:r w:rsidRPr="00C53FC3">
          <w:rPr>
            <w:rFonts w:eastAsia="Times New Roman" w:cstheme="minorHAnsi"/>
            <w:b/>
            <w:color w:val="32864C"/>
            <w:sz w:val="20"/>
            <w:szCs w:val="20"/>
            <w:u w:val="single"/>
            <w:lang w:eastAsia="en-GB"/>
          </w:rPr>
          <w:t>aboards@edinburgh.gov.uk</w:t>
        </w:r>
      </w:hyperlink>
      <w:r w:rsidRPr="00C53FC3">
        <w:rPr>
          <w:rFonts w:eastAsia="Times New Roman" w:cstheme="minorHAnsi"/>
          <w:b/>
          <w:color w:val="333333"/>
          <w:sz w:val="24"/>
          <w:szCs w:val="24"/>
          <w:lang w:eastAsia="en-GB"/>
        </w:rPr>
        <w:t>.</w:t>
      </w:r>
    </w:p>
    <w:sectPr w:rsidR="00F02ECF" w:rsidRPr="00C53FC3" w:rsidSect="00100382">
      <w:pgSz w:w="11906" w:h="16838"/>
      <w:pgMar w:top="142" w:right="144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6185A"/>
    <w:multiLevelType w:val="multilevel"/>
    <w:tmpl w:val="DC52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9817DD"/>
    <w:multiLevelType w:val="multilevel"/>
    <w:tmpl w:val="7AF4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3698">
    <w:abstractNumId w:val="1"/>
  </w:num>
  <w:num w:numId="2" w16cid:durableId="155866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862"/>
    <w:rsid w:val="00086BB8"/>
    <w:rsid w:val="00100382"/>
    <w:rsid w:val="001E4724"/>
    <w:rsid w:val="005617B6"/>
    <w:rsid w:val="00697862"/>
    <w:rsid w:val="00C53FC3"/>
    <w:rsid w:val="00EE4DEF"/>
    <w:rsid w:val="00F02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8DA6"/>
  <w15:chartTrackingRefBased/>
  <w15:docId w15:val="{681FFFF2-D4DE-47A3-A523-4E775779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0954">
      <w:bodyDiv w:val="1"/>
      <w:marLeft w:val="0"/>
      <w:marRight w:val="0"/>
      <w:marTop w:val="0"/>
      <w:marBottom w:val="0"/>
      <w:divBdr>
        <w:top w:val="none" w:sz="0" w:space="0" w:color="auto"/>
        <w:left w:val="none" w:sz="0" w:space="0" w:color="auto"/>
        <w:bottom w:val="none" w:sz="0" w:space="0" w:color="auto"/>
        <w:right w:val="none" w:sz="0" w:space="0" w:color="auto"/>
      </w:divBdr>
      <w:divsChild>
        <w:div w:id="456528504">
          <w:marLeft w:val="0"/>
          <w:marRight w:val="0"/>
          <w:marTop w:val="0"/>
          <w:marBottom w:val="0"/>
          <w:divBdr>
            <w:top w:val="none" w:sz="0" w:space="0" w:color="auto"/>
            <w:left w:val="none" w:sz="0" w:space="0" w:color="auto"/>
            <w:bottom w:val="none" w:sz="0" w:space="0" w:color="auto"/>
            <w:right w:val="none" w:sz="0" w:space="0" w:color="auto"/>
          </w:divBdr>
          <w:divsChild>
            <w:div w:id="38826370">
              <w:marLeft w:val="0"/>
              <w:marRight w:val="0"/>
              <w:marTop w:val="0"/>
              <w:marBottom w:val="0"/>
              <w:divBdr>
                <w:top w:val="none" w:sz="0" w:space="0" w:color="auto"/>
                <w:left w:val="none" w:sz="0" w:space="0" w:color="auto"/>
                <w:bottom w:val="none" w:sz="0" w:space="0" w:color="auto"/>
                <w:right w:val="none" w:sz="0" w:space="0" w:color="auto"/>
              </w:divBdr>
            </w:div>
            <w:div w:id="423499024">
              <w:marLeft w:val="0"/>
              <w:marRight w:val="0"/>
              <w:marTop w:val="0"/>
              <w:marBottom w:val="0"/>
              <w:divBdr>
                <w:top w:val="single" w:sz="18" w:space="0" w:color="6D3465"/>
                <w:left w:val="single" w:sz="18" w:space="0" w:color="6D3465"/>
                <w:bottom w:val="single" w:sz="18" w:space="0" w:color="6D3465"/>
                <w:right w:val="single" w:sz="18" w:space="0" w:color="6D3465"/>
              </w:divBdr>
              <w:divsChild>
                <w:div w:id="107986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oards@edinburgh.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Cattanach</dc:creator>
  <cp:keywords/>
  <dc:description/>
  <cp:lastModifiedBy>Chris Highcock</cp:lastModifiedBy>
  <cp:revision>3</cp:revision>
  <dcterms:created xsi:type="dcterms:W3CDTF">2021-02-23T11:17:00Z</dcterms:created>
  <dcterms:modified xsi:type="dcterms:W3CDTF">2026-01-30T09:55:00Z</dcterms:modified>
</cp:coreProperties>
</file>