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812A" w14:textId="77777777" w:rsidR="0028017D" w:rsidRDefault="0028017D" w:rsidP="001F615D">
      <w:pPr>
        <w:jc w:val="both"/>
        <w:rPr>
          <w:rFonts w:ascii="Arial" w:hAnsi="Arial"/>
          <w:b/>
          <w:sz w:val="22"/>
          <w:szCs w:val="22"/>
        </w:rPr>
      </w:pPr>
    </w:p>
    <w:p w14:paraId="675DFFB2" w14:textId="77777777" w:rsidR="0028017D" w:rsidRDefault="0028017D" w:rsidP="001F615D">
      <w:pPr>
        <w:jc w:val="both"/>
        <w:rPr>
          <w:rFonts w:ascii="Arial" w:hAnsi="Arial"/>
          <w:b/>
          <w:sz w:val="22"/>
          <w:szCs w:val="22"/>
        </w:rPr>
      </w:pPr>
    </w:p>
    <w:p w14:paraId="1C274EE5" w14:textId="77777777" w:rsidR="001F615D" w:rsidRDefault="001F615D" w:rsidP="00AE1F5F">
      <w:pPr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</w:rPr>
      </w:pPr>
      <w:r w:rsidRPr="0027772A">
        <w:rPr>
          <w:rFonts w:ascii="Arial" w:hAnsi="Arial"/>
          <w:b/>
          <w:sz w:val="22"/>
          <w:szCs w:val="22"/>
        </w:rPr>
        <w:t xml:space="preserve">Purpose </w:t>
      </w:r>
    </w:p>
    <w:p w14:paraId="2B0A6B01" w14:textId="77777777" w:rsidR="00847A13" w:rsidRDefault="00847A13" w:rsidP="00847A13">
      <w:pPr>
        <w:jc w:val="both"/>
        <w:rPr>
          <w:rFonts w:ascii="Arial" w:hAnsi="Arial"/>
          <w:b/>
          <w:sz w:val="22"/>
          <w:szCs w:val="22"/>
        </w:rPr>
      </w:pPr>
    </w:p>
    <w:p w14:paraId="49B7C79A" w14:textId="6F70DB60" w:rsidR="00847A13" w:rsidRDefault="00847A13" w:rsidP="00847A13">
      <w:pPr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</w:t>
      </w:r>
      <w:r w:rsidR="00B10A3A">
        <w:rPr>
          <w:rFonts w:ascii="Arial" w:hAnsi="Arial"/>
          <w:sz w:val="22"/>
          <w:szCs w:val="22"/>
        </w:rPr>
        <w:t xml:space="preserve">summarise Board discussions on this matter following consideration of consultations responses </w:t>
      </w:r>
      <w:r w:rsidR="00441B99">
        <w:rPr>
          <w:rFonts w:ascii="Arial" w:hAnsi="Arial"/>
          <w:sz w:val="22"/>
          <w:szCs w:val="22"/>
        </w:rPr>
        <w:t>and recommend that the</w:t>
      </w:r>
      <w:r>
        <w:rPr>
          <w:rFonts w:ascii="Arial" w:hAnsi="Arial"/>
          <w:sz w:val="22"/>
          <w:szCs w:val="22"/>
        </w:rPr>
        <w:t xml:space="preserve"> Board </w:t>
      </w:r>
      <w:r w:rsidR="00BB477F">
        <w:rPr>
          <w:rFonts w:ascii="Arial" w:hAnsi="Arial"/>
          <w:sz w:val="22"/>
          <w:szCs w:val="22"/>
        </w:rPr>
        <w:t>finalise its overprovision assessment by making the following decisions</w:t>
      </w:r>
      <w:r w:rsidR="00C474EC">
        <w:rPr>
          <w:rFonts w:ascii="Arial" w:hAnsi="Arial"/>
          <w:sz w:val="22"/>
          <w:szCs w:val="22"/>
        </w:rPr>
        <w:t>: -</w:t>
      </w:r>
      <w:r>
        <w:rPr>
          <w:rFonts w:ascii="Arial" w:hAnsi="Arial"/>
          <w:sz w:val="22"/>
          <w:szCs w:val="22"/>
        </w:rPr>
        <w:tab/>
      </w:r>
    </w:p>
    <w:p w14:paraId="2A71284D" w14:textId="77777777" w:rsidR="00847A13" w:rsidRPr="00313C2D" w:rsidRDefault="00847A13" w:rsidP="00847A13">
      <w:pPr>
        <w:jc w:val="both"/>
        <w:rPr>
          <w:rFonts w:ascii="Arial" w:hAnsi="Arial"/>
          <w:sz w:val="22"/>
          <w:szCs w:val="22"/>
        </w:rPr>
      </w:pPr>
    </w:p>
    <w:p w14:paraId="5223E524" w14:textId="76B07C4C" w:rsidR="00847A13" w:rsidRDefault="00441B99" w:rsidP="00AE1F5F">
      <w:pPr>
        <w:numPr>
          <w:ilvl w:val="1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Firstly to decide whether </w:t>
      </w:r>
      <w:r w:rsidR="0064763E">
        <w:rPr>
          <w:rFonts w:ascii="Arial" w:hAnsi="Arial"/>
          <w:sz w:val="22"/>
          <w:szCs w:val="22"/>
        </w:rPr>
        <w:t>to retain</w:t>
      </w:r>
      <w:r w:rsidR="00AA170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overprovision </w:t>
      </w:r>
      <w:r w:rsidR="00AA170B">
        <w:rPr>
          <w:rFonts w:ascii="Arial" w:hAnsi="Arial"/>
          <w:sz w:val="22"/>
          <w:szCs w:val="22"/>
        </w:rPr>
        <w:t>in any form</w:t>
      </w:r>
      <w:r w:rsidR="00875CC0">
        <w:rPr>
          <w:rFonts w:ascii="Arial" w:hAnsi="Arial"/>
          <w:sz w:val="22"/>
          <w:szCs w:val="22"/>
        </w:rPr>
        <w:t xml:space="preserve"> in any locality</w:t>
      </w:r>
      <w:r w:rsidR="001C5D7D">
        <w:rPr>
          <w:rFonts w:ascii="Arial" w:hAnsi="Arial"/>
          <w:sz w:val="22"/>
          <w:szCs w:val="22"/>
        </w:rPr>
        <w:t xml:space="preserve">. </w:t>
      </w:r>
    </w:p>
    <w:p w14:paraId="461A87BF" w14:textId="77777777" w:rsidR="00554DC7" w:rsidRDefault="00554DC7" w:rsidP="00554DC7">
      <w:pPr>
        <w:ind w:left="720"/>
        <w:jc w:val="both"/>
        <w:rPr>
          <w:rFonts w:ascii="Arial" w:hAnsi="Arial"/>
          <w:sz w:val="22"/>
          <w:szCs w:val="22"/>
        </w:rPr>
      </w:pPr>
    </w:p>
    <w:p w14:paraId="559258F1" w14:textId="77777777" w:rsidR="00A103E3" w:rsidRDefault="00A103E3" w:rsidP="00A103E3">
      <w:pPr>
        <w:pStyle w:val="ListParagraph"/>
        <w:rPr>
          <w:rFonts w:ascii="Arial" w:hAnsi="Arial"/>
          <w:sz w:val="22"/>
          <w:szCs w:val="22"/>
        </w:rPr>
      </w:pPr>
    </w:p>
    <w:p w14:paraId="6B0A0DBA" w14:textId="70828758" w:rsidR="00F60039" w:rsidRPr="00C412D4" w:rsidRDefault="00F60039" w:rsidP="00273F36">
      <w:pPr>
        <w:pStyle w:val="ListParagraph"/>
        <w:numPr>
          <w:ilvl w:val="1"/>
          <w:numId w:val="2"/>
        </w:num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If that question is decided in the affirmative then to decide</w:t>
      </w:r>
      <w:r w:rsidR="00273F36">
        <w:rPr>
          <w:rFonts w:ascii="Arial" w:hAnsi="Arial"/>
          <w:sz w:val="22"/>
          <w:szCs w:val="22"/>
        </w:rPr>
        <w:t xml:space="preserve"> </w:t>
      </w:r>
      <w:r w:rsidR="00273F36">
        <w:rPr>
          <w:rFonts w:ascii="Arial" w:hAnsi="Arial"/>
          <w:bCs/>
          <w:sz w:val="22"/>
          <w:szCs w:val="22"/>
        </w:rPr>
        <w:t>f</w:t>
      </w:r>
      <w:r w:rsidR="00B9606B" w:rsidRPr="00273F36">
        <w:rPr>
          <w:rFonts w:ascii="Arial" w:hAnsi="Arial"/>
          <w:bCs/>
          <w:sz w:val="22"/>
          <w:szCs w:val="22"/>
        </w:rPr>
        <w:t xml:space="preserve">or each locality </w:t>
      </w:r>
      <w:r w:rsidR="00273F36" w:rsidRPr="00273F36">
        <w:rPr>
          <w:rFonts w:ascii="Arial" w:hAnsi="Arial"/>
          <w:bCs/>
          <w:sz w:val="22"/>
          <w:szCs w:val="22"/>
        </w:rPr>
        <w:t xml:space="preserve">which has been identified as potentially subject </w:t>
      </w:r>
      <w:r w:rsidR="00273F36">
        <w:rPr>
          <w:rFonts w:ascii="Arial" w:hAnsi="Arial"/>
          <w:bCs/>
          <w:sz w:val="22"/>
          <w:szCs w:val="22"/>
        </w:rPr>
        <w:t xml:space="preserve">to overprovision whether </w:t>
      </w:r>
      <w:r w:rsidR="00AA170B">
        <w:rPr>
          <w:rFonts w:ascii="Arial" w:hAnsi="Arial"/>
          <w:bCs/>
          <w:sz w:val="22"/>
          <w:szCs w:val="22"/>
        </w:rPr>
        <w:t xml:space="preserve">and to what extent </w:t>
      </w:r>
      <w:r w:rsidR="00E8507D">
        <w:rPr>
          <w:rFonts w:ascii="Arial" w:hAnsi="Arial"/>
          <w:bCs/>
          <w:sz w:val="22"/>
          <w:szCs w:val="22"/>
        </w:rPr>
        <w:t xml:space="preserve">there is overprovision </w:t>
      </w:r>
    </w:p>
    <w:p w14:paraId="5E99B36B" w14:textId="77777777" w:rsidR="00C412D4" w:rsidRPr="00C412D4" w:rsidRDefault="00C412D4" w:rsidP="00C412D4">
      <w:pPr>
        <w:pStyle w:val="ListParagraph"/>
        <w:ind w:left="1440"/>
        <w:jc w:val="both"/>
        <w:rPr>
          <w:rFonts w:ascii="Arial" w:hAnsi="Arial"/>
          <w:b/>
          <w:sz w:val="22"/>
          <w:szCs w:val="22"/>
          <w:u w:val="single"/>
        </w:rPr>
      </w:pPr>
    </w:p>
    <w:p w14:paraId="273F81D8" w14:textId="0ACAAA48" w:rsidR="00C412D4" w:rsidRPr="00E34D13" w:rsidRDefault="00055A24" w:rsidP="00273F36">
      <w:pPr>
        <w:pStyle w:val="ListParagraph"/>
        <w:numPr>
          <w:ilvl w:val="1"/>
          <w:numId w:val="2"/>
        </w:num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Cs/>
          <w:sz w:val="22"/>
          <w:szCs w:val="22"/>
        </w:rPr>
        <w:t xml:space="preserve">To agree what, </w:t>
      </w:r>
      <w:r w:rsidR="007C5F51">
        <w:rPr>
          <w:rFonts w:ascii="Arial" w:hAnsi="Arial"/>
          <w:bCs/>
          <w:sz w:val="22"/>
          <w:szCs w:val="22"/>
        </w:rPr>
        <w:t xml:space="preserve">if </w:t>
      </w:r>
      <w:r>
        <w:rPr>
          <w:rFonts w:ascii="Arial" w:hAnsi="Arial"/>
          <w:bCs/>
          <w:sz w:val="22"/>
          <w:szCs w:val="22"/>
        </w:rPr>
        <w:t xml:space="preserve">any, qualifications or exceptions should be </w:t>
      </w:r>
      <w:r w:rsidR="007C5F51">
        <w:rPr>
          <w:rFonts w:ascii="Arial" w:hAnsi="Arial"/>
          <w:bCs/>
          <w:sz w:val="22"/>
          <w:szCs w:val="22"/>
        </w:rPr>
        <w:t>specified in the policy</w:t>
      </w:r>
      <w:r w:rsidR="00875CC0">
        <w:rPr>
          <w:rFonts w:ascii="Arial" w:hAnsi="Arial"/>
          <w:bCs/>
          <w:sz w:val="22"/>
          <w:szCs w:val="22"/>
        </w:rPr>
        <w:t>, if adopted.</w:t>
      </w:r>
    </w:p>
    <w:p w14:paraId="173C1FF4" w14:textId="77777777" w:rsidR="00E34D13" w:rsidRPr="00E34D13" w:rsidRDefault="00E34D13" w:rsidP="00E34D13">
      <w:pPr>
        <w:pStyle w:val="ListParagraph"/>
        <w:ind w:left="1440"/>
        <w:jc w:val="both"/>
        <w:rPr>
          <w:rFonts w:ascii="Arial" w:hAnsi="Arial"/>
          <w:b/>
          <w:sz w:val="22"/>
          <w:szCs w:val="22"/>
          <w:u w:val="single"/>
        </w:rPr>
      </w:pPr>
    </w:p>
    <w:p w14:paraId="43D818FD" w14:textId="3B5911C2" w:rsidR="00E34D13" w:rsidRPr="00273F36" w:rsidRDefault="00E34D13" w:rsidP="00C412D4">
      <w:pPr>
        <w:pStyle w:val="ListParagraph"/>
        <w:ind w:left="1440"/>
        <w:jc w:val="both"/>
        <w:rPr>
          <w:rFonts w:ascii="Arial" w:hAnsi="Arial"/>
          <w:b/>
          <w:sz w:val="22"/>
          <w:szCs w:val="22"/>
          <w:u w:val="single"/>
        </w:rPr>
      </w:pPr>
    </w:p>
    <w:p w14:paraId="5D3C99FA" w14:textId="77777777" w:rsidR="00CC66C6" w:rsidRPr="00847A13" w:rsidRDefault="00CC66C6" w:rsidP="00847A13">
      <w:pPr>
        <w:jc w:val="both"/>
        <w:rPr>
          <w:rFonts w:ascii="Arial" w:hAnsi="Arial"/>
          <w:sz w:val="22"/>
          <w:szCs w:val="22"/>
        </w:rPr>
      </w:pPr>
    </w:p>
    <w:p w14:paraId="78EBFDA2" w14:textId="77777777" w:rsidR="00102A02" w:rsidRDefault="00102A02" w:rsidP="00102A02">
      <w:pPr>
        <w:ind w:left="1440" w:hanging="720"/>
        <w:jc w:val="both"/>
        <w:rPr>
          <w:rFonts w:ascii="Arial" w:hAnsi="Arial"/>
          <w:sz w:val="22"/>
          <w:szCs w:val="22"/>
        </w:rPr>
      </w:pPr>
    </w:p>
    <w:p w14:paraId="106E2CAF" w14:textId="1913955D" w:rsidR="001F615D" w:rsidRDefault="00F84227" w:rsidP="00E63BC2">
      <w:pPr>
        <w:numPr>
          <w:ilvl w:val="0"/>
          <w:numId w:val="1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Background</w:t>
      </w:r>
    </w:p>
    <w:p w14:paraId="6DB500BA" w14:textId="77777777" w:rsidR="0042206D" w:rsidRDefault="0042206D" w:rsidP="0042206D">
      <w:pPr>
        <w:jc w:val="both"/>
        <w:rPr>
          <w:rFonts w:ascii="Arial" w:hAnsi="Arial"/>
          <w:b/>
          <w:sz w:val="22"/>
          <w:szCs w:val="22"/>
        </w:rPr>
      </w:pPr>
    </w:p>
    <w:p w14:paraId="53E9C087" w14:textId="77777777" w:rsidR="0042206D" w:rsidRDefault="0042206D" w:rsidP="00AE1F5F">
      <w:pPr>
        <w:numPr>
          <w:ilvl w:val="1"/>
          <w:numId w:val="4"/>
        </w:numPr>
        <w:ind w:left="1440" w:hanging="720"/>
        <w:jc w:val="both"/>
        <w:rPr>
          <w:rFonts w:ascii="Arial" w:hAnsi="Arial"/>
          <w:bCs/>
          <w:sz w:val="22"/>
          <w:szCs w:val="22"/>
        </w:rPr>
      </w:pPr>
      <w:r w:rsidRPr="0042731E">
        <w:rPr>
          <w:rFonts w:ascii="Arial" w:hAnsi="Arial"/>
          <w:bCs/>
          <w:sz w:val="22"/>
          <w:szCs w:val="22"/>
        </w:rPr>
        <w:t>The Licensing Board has a legal duty to carry out an assessment of whether there is overprovision of licensed premises within its area</w:t>
      </w:r>
      <w:r>
        <w:rPr>
          <w:rFonts w:ascii="Arial" w:hAnsi="Arial"/>
          <w:bCs/>
          <w:sz w:val="22"/>
          <w:szCs w:val="22"/>
        </w:rPr>
        <w:t xml:space="preserve"> in terms of Section 7 of the Licensing (Scotland) Act 2005</w:t>
      </w:r>
      <w:r w:rsidRPr="0042731E">
        <w:rPr>
          <w:rFonts w:ascii="Arial" w:hAnsi="Arial"/>
          <w:bCs/>
          <w:sz w:val="22"/>
          <w:szCs w:val="22"/>
        </w:rPr>
        <w:t xml:space="preserve">. The Board </w:t>
      </w:r>
      <w:r>
        <w:rPr>
          <w:rFonts w:ascii="Arial" w:hAnsi="Arial"/>
          <w:bCs/>
          <w:sz w:val="22"/>
          <w:szCs w:val="22"/>
        </w:rPr>
        <w:t>when it approved its Statement of Licensing Policy on 27 November 2023</w:t>
      </w:r>
      <w:r w:rsidRPr="00E31F0C">
        <w:rPr>
          <w:rFonts w:ascii="Arial" w:hAnsi="Arial"/>
          <w:bCs/>
          <w:sz w:val="22"/>
          <w:szCs w:val="22"/>
        </w:rPr>
        <w:t xml:space="preserve">, </w:t>
      </w:r>
      <w:r>
        <w:rPr>
          <w:rFonts w:ascii="Arial" w:hAnsi="Arial"/>
          <w:bCs/>
          <w:sz w:val="22"/>
          <w:szCs w:val="22"/>
        </w:rPr>
        <w:t xml:space="preserve">decided to undertake a separate consultation on its current overprovision assessment. </w:t>
      </w:r>
    </w:p>
    <w:p w14:paraId="6011E91F" w14:textId="77777777" w:rsidR="001C3296" w:rsidRDefault="001C3296" w:rsidP="001C3296">
      <w:pPr>
        <w:ind w:left="1440"/>
        <w:jc w:val="both"/>
        <w:rPr>
          <w:rFonts w:ascii="Arial" w:hAnsi="Arial"/>
          <w:bCs/>
          <w:sz w:val="22"/>
          <w:szCs w:val="22"/>
        </w:rPr>
      </w:pPr>
    </w:p>
    <w:p w14:paraId="615999B3" w14:textId="3D412877" w:rsidR="001C3296" w:rsidRDefault="001C3296" w:rsidP="00F84227">
      <w:pPr>
        <w:ind w:left="144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2.2       </w:t>
      </w:r>
      <w:r w:rsidR="00F84227">
        <w:rPr>
          <w:rFonts w:ascii="Arial" w:hAnsi="Arial"/>
          <w:sz w:val="22"/>
          <w:szCs w:val="22"/>
        </w:rPr>
        <w:t>Reference is made t</w:t>
      </w:r>
      <w:r w:rsidR="00CC335F">
        <w:rPr>
          <w:rFonts w:ascii="Arial" w:hAnsi="Arial"/>
          <w:sz w:val="22"/>
          <w:szCs w:val="22"/>
        </w:rPr>
        <w:t xml:space="preserve">o </w:t>
      </w:r>
      <w:r w:rsidR="00875CC0">
        <w:rPr>
          <w:rFonts w:ascii="Arial" w:hAnsi="Arial"/>
          <w:sz w:val="22"/>
          <w:szCs w:val="22"/>
        </w:rPr>
        <w:t xml:space="preserve">the </w:t>
      </w:r>
      <w:r w:rsidR="00CC335F">
        <w:rPr>
          <w:rFonts w:ascii="Arial" w:hAnsi="Arial"/>
          <w:sz w:val="22"/>
          <w:szCs w:val="22"/>
        </w:rPr>
        <w:t xml:space="preserve">report to the </w:t>
      </w:r>
      <w:r w:rsidR="00875CC0">
        <w:rPr>
          <w:rFonts w:ascii="Arial" w:hAnsi="Arial"/>
          <w:sz w:val="22"/>
          <w:szCs w:val="22"/>
        </w:rPr>
        <w:t>May 2025 meeting of the B</w:t>
      </w:r>
      <w:r w:rsidR="00CC335F">
        <w:rPr>
          <w:rFonts w:ascii="Arial" w:hAnsi="Arial"/>
          <w:sz w:val="22"/>
          <w:szCs w:val="22"/>
        </w:rPr>
        <w:t xml:space="preserve">oard setting out the detailed </w:t>
      </w:r>
      <w:r w:rsidR="00875CC0">
        <w:rPr>
          <w:rFonts w:ascii="Arial" w:hAnsi="Arial"/>
          <w:sz w:val="22"/>
          <w:szCs w:val="22"/>
        </w:rPr>
        <w:t>considerations</w:t>
      </w:r>
      <w:r w:rsidR="00CC335F">
        <w:rPr>
          <w:rFonts w:ascii="Arial" w:hAnsi="Arial"/>
          <w:sz w:val="22"/>
          <w:szCs w:val="22"/>
        </w:rPr>
        <w:t xml:space="preserve"> which must be taken into account and setting out the </w:t>
      </w:r>
      <w:r w:rsidR="005C1BC6">
        <w:rPr>
          <w:rFonts w:ascii="Arial" w:hAnsi="Arial"/>
          <w:sz w:val="22"/>
          <w:szCs w:val="22"/>
        </w:rPr>
        <w:t xml:space="preserve">outcomes of the </w:t>
      </w:r>
      <w:r w:rsidR="00875CC0">
        <w:rPr>
          <w:rFonts w:ascii="Arial" w:hAnsi="Arial"/>
          <w:sz w:val="22"/>
          <w:szCs w:val="22"/>
        </w:rPr>
        <w:t>consultations</w:t>
      </w:r>
      <w:r w:rsidR="005C1BC6">
        <w:rPr>
          <w:rFonts w:ascii="Arial" w:hAnsi="Arial"/>
          <w:sz w:val="22"/>
          <w:szCs w:val="22"/>
        </w:rPr>
        <w:t xml:space="preserve"> which have taken place.</w:t>
      </w:r>
    </w:p>
    <w:p w14:paraId="456A465D" w14:textId="77777777" w:rsidR="001C3296" w:rsidRPr="00574CC2" w:rsidRDefault="001C3296" w:rsidP="001C3296">
      <w:pPr>
        <w:ind w:left="144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3B655CE9" w14:textId="3A862190" w:rsidR="001C3296" w:rsidRPr="00F75F73" w:rsidRDefault="001C3296" w:rsidP="005C1BC6">
      <w:pPr>
        <w:ind w:left="144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2.3</w:t>
      </w:r>
      <w:r>
        <w:rPr>
          <w:rFonts w:ascii="Arial" w:hAnsi="Arial"/>
          <w:sz w:val="22"/>
          <w:szCs w:val="22"/>
        </w:rPr>
        <w:tab/>
      </w:r>
      <w:r w:rsidR="005C1BC6">
        <w:rPr>
          <w:rFonts w:ascii="Arial" w:hAnsi="Arial"/>
          <w:sz w:val="22"/>
          <w:szCs w:val="22"/>
        </w:rPr>
        <w:t>The Board having consulted in accordance with stat</w:t>
      </w:r>
      <w:r w:rsidR="00875CC0">
        <w:rPr>
          <w:rFonts w:ascii="Arial" w:hAnsi="Arial"/>
          <w:sz w:val="22"/>
          <w:szCs w:val="22"/>
        </w:rPr>
        <w:t>utory requirements</w:t>
      </w:r>
      <w:r w:rsidR="005C1BC6">
        <w:rPr>
          <w:rFonts w:ascii="Arial" w:hAnsi="Arial"/>
          <w:sz w:val="22"/>
          <w:szCs w:val="22"/>
        </w:rPr>
        <w:t xml:space="preserve"> </w:t>
      </w:r>
      <w:r w:rsidR="00875CC0">
        <w:rPr>
          <w:rFonts w:ascii="Arial" w:hAnsi="Arial"/>
          <w:sz w:val="22"/>
          <w:szCs w:val="22"/>
        </w:rPr>
        <w:t>is now requested to finalise its assessment of overprovision</w:t>
      </w:r>
      <w:r w:rsidR="003A6028">
        <w:rPr>
          <w:rFonts w:ascii="Arial" w:hAnsi="Arial"/>
          <w:sz w:val="22"/>
          <w:szCs w:val="22"/>
        </w:rPr>
        <w:t>.</w:t>
      </w:r>
    </w:p>
    <w:p w14:paraId="3AAA3A99" w14:textId="77777777" w:rsidR="001C3296" w:rsidRPr="00574CC2" w:rsidRDefault="001C3296" w:rsidP="001C3296">
      <w:pPr>
        <w:ind w:left="2160"/>
        <w:jc w:val="both"/>
        <w:rPr>
          <w:rFonts w:ascii="Arial" w:hAnsi="Arial"/>
          <w:sz w:val="22"/>
          <w:szCs w:val="22"/>
        </w:rPr>
      </w:pPr>
    </w:p>
    <w:p w14:paraId="56BA7159" w14:textId="77777777" w:rsidR="001C3296" w:rsidRDefault="001C3296" w:rsidP="001C3296">
      <w:pPr>
        <w:ind w:left="1440" w:firstLine="720"/>
        <w:jc w:val="both"/>
        <w:rPr>
          <w:rFonts w:ascii="Arial" w:hAnsi="Arial"/>
          <w:bCs/>
          <w:sz w:val="22"/>
          <w:szCs w:val="22"/>
        </w:rPr>
      </w:pPr>
    </w:p>
    <w:p w14:paraId="67E9055D" w14:textId="31971D40" w:rsidR="001C3296" w:rsidRDefault="003A6028" w:rsidP="001C3296">
      <w:pPr>
        <w:pStyle w:val="ListParagraph"/>
        <w:numPr>
          <w:ilvl w:val="0"/>
          <w:numId w:val="1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Summary of discussions</w:t>
      </w:r>
    </w:p>
    <w:p w14:paraId="66944987" w14:textId="77777777" w:rsidR="001C3296" w:rsidRDefault="001C3296" w:rsidP="00D4007F">
      <w:pPr>
        <w:ind w:left="1440" w:hanging="720"/>
        <w:jc w:val="both"/>
        <w:rPr>
          <w:rFonts w:ascii="Arial" w:hAnsi="Arial"/>
          <w:b/>
          <w:sz w:val="22"/>
          <w:szCs w:val="22"/>
        </w:rPr>
      </w:pPr>
    </w:p>
    <w:p w14:paraId="2D21AB06" w14:textId="4F07C2BE" w:rsidR="001C3296" w:rsidRDefault="00733F4F" w:rsidP="00D4007F">
      <w:pPr>
        <w:ind w:left="1440" w:hanging="720"/>
        <w:jc w:val="both"/>
        <w:rPr>
          <w:rFonts w:ascii="Arial" w:hAnsi="Arial"/>
          <w:bCs/>
          <w:sz w:val="22"/>
          <w:szCs w:val="22"/>
        </w:rPr>
      </w:pPr>
      <w:r w:rsidRPr="00D4007F">
        <w:rPr>
          <w:rFonts w:ascii="Arial" w:hAnsi="Arial"/>
          <w:bCs/>
          <w:sz w:val="22"/>
          <w:szCs w:val="22"/>
        </w:rPr>
        <w:t xml:space="preserve">3.1 </w:t>
      </w:r>
      <w:r w:rsidR="00D4007F">
        <w:rPr>
          <w:rFonts w:ascii="Arial" w:hAnsi="Arial"/>
          <w:bCs/>
          <w:sz w:val="22"/>
          <w:szCs w:val="22"/>
        </w:rPr>
        <w:t xml:space="preserve">    </w:t>
      </w:r>
      <w:r w:rsidR="003A6028">
        <w:rPr>
          <w:rFonts w:ascii="Arial" w:hAnsi="Arial"/>
          <w:bCs/>
          <w:sz w:val="22"/>
          <w:szCs w:val="22"/>
        </w:rPr>
        <w:t xml:space="preserve">Board </w:t>
      </w:r>
      <w:r w:rsidR="00875CC0">
        <w:rPr>
          <w:rFonts w:ascii="Arial" w:hAnsi="Arial"/>
          <w:bCs/>
          <w:sz w:val="22"/>
          <w:szCs w:val="22"/>
        </w:rPr>
        <w:t>members</w:t>
      </w:r>
      <w:r w:rsidR="003A6028">
        <w:rPr>
          <w:rFonts w:ascii="Arial" w:hAnsi="Arial"/>
          <w:bCs/>
          <w:sz w:val="22"/>
          <w:szCs w:val="22"/>
        </w:rPr>
        <w:t xml:space="preserve"> met on </w:t>
      </w:r>
      <w:r w:rsidR="00875CC0">
        <w:rPr>
          <w:rFonts w:ascii="Arial" w:hAnsi="Arial"/>
          <w:bCs/>
          <w:sz w:val="22"/>
          <w:szCs w:val="22"/>
        </w:rPr>
        <w:t>13 June</w:t>
      </w:r>
      <w:r w:rsidR="003A6028">
        <w:rPr>
          <w:rFonts w:ascii="Arial" w:hAnsi="Arial"/>
          <w:bCs/>
          <w:sz w:val="22"/>
          <w:szCs w:val="22"/>
        </w:rPr>
        <w:t xml:space="preserve"> to discuss </w:t>
      </w:r>
      <w:r w:rsidR="00875CC0">
        <w:rPr>
          <w:rFonts w:ascii="Arial" w:hAnsi="Arial"/>
          <w:bCs/>
          <w:sz w:val="22"/>
          <w:szCs w:val="22"/>
        </w:rPr>
        <w:t>and evaluate consultation</w:t>
      </w:r>
      <w:r w:rsidR="003A6028">
        <w:rPr>
          <w:rFonts w:ascii="Arial" w:hAnsi="Arial"/>
          <w:bCs/>
          <w:sz w:val="22"/>
          <w:szCs w:val="22"/>
        </w:rPr>
        <w:t xml:space="preserve"> responses</w:t>
      </w:r>
      <w:r w:rsidR="008C270E">
        <w:rPr>
          <w:rFonts w:ascii="Arial" w:hAnsi="Arial"/>
          <w:bCs/>
          <w:sz w:val="22"/>
          <w:szCs w:val="22"/>
        </w:rPr>
        <w:t>.</w:t>
      </w:r>
    </w:p>
    <w:p w14:paraId="4F147001" w14:textId="515838CE" w:rsidR="00733F4F" w:rsidRDefault="00733F4F" w:rsidP="003A6028">
      <w:pPr>
        <w:jc w:val="both"/>
        <w:rPr>
          <w:rFonts w:ascii="Arial" w:hAnsi="Arial"/>
          <w:bCs/>
          <w:sz w:val="22"/>
          <w:szCs w:val="22"/>
        </w:rPr>
      </w:pPr>
      <w:r w:rsidRPr="00733F4F">
        <w:rPr>
          <w:rFonts w:ascii="Arial" w:hAnsi="Arial"/>
          <w:bCs/>
          <w:sz w:val="22"/>
          <w:szCs w:val="22"/>
        </w:rPr>
        <w:t>.</w:t>
      </w:r>
    </w:p>
    <w:p w14:paraId="408A332E" w14:textId="77777777" w:rsidR="00733F4F" w:rsidRPr="00733F4F" w:rsidRDefault="00733F4F" w:rsidP="00D4007F">
      <w:pPr>
        <w:ind w:left="1440" w:hanging="720"/>
        <w:jc w:val="both"/>
        <w:rPr>
          <w:rFonts w:ascii="Arial" w:hAnsi="Arial"/>
          <w:bCs/>
          <w:sz w:val="22"/>
          <w:szCs w:val="22"/>
        </w:rPr>
      </w:pPr>
    </w:p>
    <w:p w14:paraId="07940A62" w14:textId="62306325" w:rsidR="007C673F" w:rsidRDefault="00733F4F" w:rsidP="00D4007F">
      <w:pPr>
        <w:ind w:left="1440" w:hanging="72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3</w:t>
      </w:r>
      <w:r w:rsidRPr="00733F4F">
        <w:rPr>
          <w:rFonts w:ascii="Arial" w:hAnsi="Arial"/>
          <w:bCs/>
          <w:sz w:val="22"/>
          <w:szCs w:val="22"/>
        </w:rPr>
        <w:t>.</w:t>
      </w:r>
      <w:r>
        <w:rPr>
          <w:rFonts w:ascii="Arial" w:hAnsi="Arial"/>
          <w:bCs/>
          <w:sz w:val="22"/>
          <w:szCs w:val="22"/>
        </w:rPr>
        <w:t>3</w:t>
      </w:r>
      <w:r w:rsidRPr="00733F4F">
        <w:rPr>
          <w:rFonts w:ascii="Arial" w:hAnsi="Arial"/>
          <w:bCs/>
          <w:sz w:val="22"/>
          <w:szCs w:val="22"/>
        </w:rPr>
        <w:t xml:space="preserve"> </w:t>
      </w:r>
      <w:r w:rsidR="00D4007F">
        <w:rPr>
          <w:rFonts w:ascii="Arial" w:hAnsi="Arial"/>
          <w:bCs/>
          <w:sz w:val="22"/>
          <w:szCs w:val="22"/>
        </w:rPr>
        <w:t xml:space="preserve">   </w:t>
      </w:r>
      <w:r w:rsidR="00791B9A">
        <w:rPr>
          <w:rFonts w:ascii="Arial" w:hAnsi="Arial"/>
          <w:bCs/>
          <w:sz w:val="22"/>
          <w:szCs w:val="22"/>
        </w:rPr>
        <w:t xml:space="preserve">  </w:t>
      </w:r>
      <w:r w:rsidR="00875CC0">
        <w:rPr>
          <w:rFonts w:ascii="Arial" w:hAnsi="Arial"/>
          <w:bCs/>
          <w:sz w:val="22"/>
          <w:szCs w:val="22"/>
        </w:rPr>
        <w:t>A range of views were expressed. Some members questioned whether the evidence gathered demonstrated a causal link between premises density and alcohol harms in the specified locality, taking into consideration the effectiveness of locality based overprovision policy</w:t>
      </w:r>
      <w:r w:rsidR="00293CCF">
        <w:rPr>
          <w:rFonts w:ascii="Arial" w:hAnsi="Arial"/>
          <w:bCs/>
          <w:sz w:val="22"/>
          <w:szCs w:val="22"/>
        </w:rPr>
        <w:t xml:space="preserve">, and the view was expressed that a robust consideration of the licensing objectives for individual applications may be more effective, noting that overprovision may be relevant when considering individual applications. </w:t>
      </w:r>
      <w:r w:rsidR="00875CC0">
        <w:rPr>
          <w:rFonts w:ascii="Arial" w:hAnsi="Arial"/>
          <w:bCs/>
          <w:sz w:val="22"/>
          <w:szCs w:val="22"/>
        </w:rPr>
        <w:t xml:space="preserve"> </w:t>
      </w:r>
      <w:r w:rsidR="00875CC0">
        <w:rPr>
          <w:rFonts w:ascii="Arial" w:hAnsi="Arial"/>
          <w:bCs/>
          <w:sz w:val="22"/>
          <w:szCs w:val="22"/>
        </w:rPr>
        <w:lastRenderedPageBreak/>
        <w:t xml:space="preserve">Others considered that there remained an important role for a locality based approach and were satisfied that the </w:t>
      </w:r>
      <w:r w:rsidR="00293CCF">
        <w:rPr>
          <w:rFonts w:ascii="Arial" w:hAnsi="Arial"/>
          <w:bCs/>
          <w:sz w:val="22"/>
          <w:szCs w:val="22"/>
        </w:rPr>
        <w:t>evidence was sufficient to justify the control on density growth that would be provided by an overprovision policy.</w:t>
      </w:r>
    </w:p>
    <w:p w14:paraId="6EFE86FF" w14:textId="77777777" w:rsidR="00293CCF" w:rsidRDefault="00293CCF" w:rsidP="00D4007F">
      <w:pPr>
        <w:ind w:left="1440" w:hanging="720"/>
        <w:jc w:val="both"/>
        <w:rPr>
          <w:rFonts w:ascii="Arial" w:hAnsi="Arial"/>
          <w:bCs/>
          <w:sz w:val="22"/>
          <w:szCs w:val="22"/>
        </w:rPr>
      </w:pPr>
    </w:p>
    <w:p w14:paraId="33088310" w14:textId="507056E6" w:rsidR="007C673F" w:rsidRDefault="007C673F" w:rsidP="00D4007F">
      <w:pPr>
        <w:ind w:left="1440" w:hanging="72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3.4 </w:t>
      </w:r>
      <w:r w:rsidR="00D4007F">
        <w:rPr>
          <w:rFonts w:ascii="Arial" w:hAnsi="Arial"/>
          <w:bCs/>
          <w:sz w:val="22"/>
          <w:szCs w:val="22"/>
        </w:rPr>
        <w:t xml:space="preserve">   </w:t>
      </w:r>
      <w:r w:rsidR="00293CCF">
        <w:rPr>
          <w:rFonts w:ascii="Arial" w:hAnsi="Arial"/>
          <w:bCs/>
          <w:sz w:val="22"/>
          <w:szCs w:val="22"/>
        </w:rPr>
        <w:t>There was further discussion on the merits of categorising differing types of premises in relation to the extent to which their mode of operation was found to be a significant cause of alcohol harm in the locality</w:t>
      </w:r>
      <w:r w:rsidR="008C270E">
        <w:rPr>
          <w:rFonts w:ascii="Arial" w:hAnsi="Arial"/>
          <w:bCs/>
          <w:sz w:val="22"/>
          <w:szCs w:val="22"/>
        </w:rPr>
        <w:t>, and whether this should be reflected in either the parameters and/or any exceptions which may be considered and reflected in the overprovisions assessment.</w:t>
      </w:r>
      <w:r w:rsidR="00293CCF">
        <w:rPr>
          <w:rFonts w:ascii="Arial" w:hAnsi="Arial"/>
          <w:bCs/>
          <w:sz w:val="22"/>
          <w:szCs w:val="22"/>
        </w:rPr>
        <w:t xml:space="preserve">. </w:t>
      </w:r>
    </w:p>
    <w:p w14:paraId="48238B95" w14:textId="48144A84" w:rsidR="007C673F" w:rsidRDefault="007C673F" w:rsidP="00293CCF">
      <w:pPr>
        <w:jc w:val="both"/>
        <w:rPr>
          <w:rFonts w:ascii="Arial" w:hAnsi="Arial"/>
          <w:bCs/>
          <w:sz w:val="22"/>
          <w:szCs w:val="22"/>
        </w:rPr>
      </w:pPr>
    </w:p>
    <w:p w14:paraId="22AC6306" w14:textId="77777777" w:rsidR="00476B66" w:rsidRDefault="00476B66" w:rsidP="00476B66">
      <w:pPr>
        <w:pStyle w:val="ListParagraph"/>
        <w:ind w:left="480"/>
        <w:jc w:val="both"/>
        <w:rPr>
          <w:rFonts w:ascii="Arial" w:hAnsi="Arial"/>
          <w:bCs/>
          <w:sz w:val="22"/>
          <w:szCs w:val="22"/>
        </w:rPr>
      </w:pPr>
    </w:p>
    <w:p w14:paraId="6796A295" w14:textId="57A91BED" w:rsidR="00476B66" w:rsidRDefault="00293CCF" w:rsidP="00476B66">
      <w:pPr>
        <w:pStyle w:val="ListParagraph"/>
        <w:numPr>
          <w:ilvl w:val="0"/>
          <w:numId w:val="1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Next steps</w:t>
      </w:r>
    </w:p>
    <w:p w14:paraId="5E789D62" w14:textId="77777777" w:rsidR="00476B66" w:rsidRDefault="00476B66" w:rsidP="00476B66">
      <w:pPr>
        <w:jc w:val="both"/>
        <w:rPr>
          <w:rFonts w:ascii="Arial" w:hAnsi="Arial"/>
          <w:b/>
          <w:sz w:val="22"/>
          <w:szCs w:val="22"/>
        </w:rPr>
      </w:pPr>
    </w:p>
    <w:p w14:paraId="4E03462D" w14:textId="0E6765A8" w:rsidR="00764C2F" w:rsidRDefault="00764C2F" w:rsidP="00293CCF">
      <w:pPr>
        <w:ind w:left="1440" w:hanging="720"/>
        <w:jc w:val="both"/>
        <w:rPr>
          <w:rFonts w:ascii="Arial" w:hAnsi="Arial"/>
          <w:bCs/>
          <w:sz w:val="22"/>
          <w:szCs w:val="22"/>
        </w:rPr>
      </w:pPr>
      <w:r w:rsidRPr="00CF34A9">
        <w:rPr>
          <w:rFonts w:ascii="Arial" w:hAnsi="Arial"/>
          <w:bCs/>
          <w:sz w:val="22"/>
          <w:szCs w:val="22"/>
        </w:rPr>
        <w:t xml:space="preserve">4.1 </w:t>
      </w:r>
      <w:r w:rsidR="00CF34A9">
        <w:rPr>
          <w:rFonts w:ascii="Arial" w:hAnsi="Arial"/>
          <w:bCs/>
          <w:sz w:val="22"/>
          <w:szCs w:val="22"/>
        </w:rPr>
        <w:t xml:space="preserve">   </w:t>
      </w:r>
      <w:r w:rsidR="00293CCF">
        <w:rPr>
          <w:rFonts w:ascii="Arial" w:hAnsi="Arial"/>
          <w:bCs/>
          <w:sz w:val="22"/>
          <w:szCs w:val="22"/>
        </w:rPr>
        <w:t>A draft assessment has been circulated for comment, at the Board’s request.</w:t>
      </w:r>
    </w:p>
    <w:p w14:paraId="15B9E739" w14:textId="77777777" w:rsidR="00293CCF" w:rsidRDefault="00293CCF" w:rsidP="00293CCF">
      <w:pPr>
        <w:ind w:left="1440" w:hanging="720"/>
        <w:jc w:val="both"/>
        <w:rPr>
          <w:rFonts w:ascii="Arial" w:hAnsi="Arial"/>
          <w:bCs/>
          <w:sz w:val="22"/>
          <w:szCs w:val="22"/>
        </w:rPr>
      </w:pPr>
    </w:p>
    <w:p w14:paraId="40CE5E41" w14:textId="12B50CD3" w:rsidR="00293CCF" w:rsidRDefault="00293CCF" w:rsidP="00293CCF">
      <w:pPr>
        <w:ind w:left="1440" w:hanging="72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4.2     The Board requires to decide whether to adopt this assessment</w:t>
      </w:r>
      <w:r w:rsidR="008C270E">
        <w:rPr>
          <w:rFonts w:ascii="Arial" w:hAnsi="Arial"/>
          <w:bCs/>
          <w:sz w:val="22"/>
          <w:szCs w:val="22"/>
        </w:rPr>
        <w:t xml:space="preserve">, with or without changes </w:t>
      </w:r>
    </w:p>
    <w:p w14:paraId="5D00B228" w14:textId="77777777" w:rsidR="008C270E" w:rsidRDefault="008C270E" w:rsidP="00293CCF">
      <w:pPr>
        <w:ind w:left="1440" w:hanging="720"/>
        <w:jc w:val="both"/>
        <w:rPr>
          <w:rFonts w:ascii="Arial" w:hAnsi="Arial"/>
          <w:bCs/>
          <w:sz w:val="22"/>
          <w:szCs w:val="22"/>
        </w:rPr>
      </w:pPr>
    </w:p>
    <w:p w14:paraId="090C8238" w14:textId="3DDAE750" w:rsidR="00ED2AF8" w:rsidRPr="00ED2AF8" w:rsidRDefault="00ED2AF8" w:rsidP="00ED2AF8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5638FA2" w14:textId="77777777" w:rsidR="00ED2AF8" w:rsidRDefault="00ED2AF8" w:rsidP="0027772A">
      <w:pPr>
        <w:ind w:left="1440" w:hanging="720"/>
        <w:jc w:val="both"/>
        <w:rPr>
          <w:rFonts w:ascii="Arial" w:hAnsi="Arial"/>
          <w:sz w:val="22"/>
          <w:szCs w:val="22"/>
        </w:rPr>
      </w:pPr>
    </w:p>
    <w:p w14:paraId="6EDEAEA6" w14:textId="77777777" w:rsidR="00286EEA" w:rsidRDefault="00286EEA" w:rsidP="00ED2AF8">
      <w:pPr>
        <w:jc w:val="both"/>
        <w:rPr>
          <w:rFonts w:ascii="Arial" w:hAnsi="Arial"/>
          <w:b/>
          <w:sz w:val="22"/>
          <w:szCs w:val="22"/>
        </w:rPr>
      </w:pPr>
    </w:p>
    <w:p w14:paraId="6FDF020D" w14:textId="6AE2F6E1" w:rsidR="004077A9" w:rsidRDefault="00ED2AF8" w:rsidP="00843755">
      <w:pPr>
        <w:numPr>
          <w:ilvl w:val="0"/>
          <w:numId w:val="1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List of Appendices</w:t>
      </w:r>
    </w:p>
    <w:p w14:paraId="34F81B33" w14:textId="3573FE9F" w:rsidR="008C270E" w:rsidRDefault="008C270E" w:rsidP="008C270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04D736F8" w14:textId="25C34ED5" w:rsidR="008C270E" w:rsidRDefault="008C270E" w:rsidP="008C270E">
      <w:pPr>
        <w:ind w:left="72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5.1  Report to the Board of </w:t>
      </w:r>
      <w:r w:rsidR="009A3A61">
        <w:rPr>
          <w:rFonts w:ascii="Arial" w:hAnsi="Arial"/>
          <w:bCs/>
          <w:sz w:val="22"/>
          <w:szCs w:val="22"/>
        </w:rPr>
        <w:t>26</w:t>
      </w:r>
      <w:r>
        <w:rPr>
          <w:rFonts w:ascii="Arial" w:hAnsi="Arial"/>
          <w:bCs/>
          <w:sz w:val="22"/>
          <w:szCs w:val="22"/>
        </w:rPr>
        <w:t xml:space="preserve"> May with appendices</w:t>
      </w:r>
    </w:p>
    <w:p w14:paraId="4A45214A" w14:textId="0A5F27D4" w:rsidR="00594B93" w:rsidRDefault="00594B93" w:rsidP="008C270E">
      <w:pPr>
        <w:ind w:left="72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5.2 Draft Overprovision Assessment</w:t>
      </w:r>
    </w:p>
    <w:p w14:paraId="10F6F1B1" w14:textId="2C9C6D43" w:rsidR="00594B93" w:rsidRPr="008C270E" w:rsidRDefault="00594B93" w:rsidP="008C270E">
      <w:pPr>
        <w:ind w:left="72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5.3 </w:t>
      </w:r>
      <w:r w:rsidR="00F60413">
        <w:rPr>
          <w:rFonts w:ascii="Arial" w:hAnsi="Arial"/>
          <w:bCs/>
          <w:sz w:val="22"/>
          <w:szCs w:val="22"/>
        </w:rPr>
        <w:t>Premises/Capacity by IDZ</w:t>
      </w:r>
    </w:p>
    <w:p w14:paraId="595E8E5A" w14:textId="77777777" w:rsidR="00843755" w:rsidRPr="0027772A" w:rsidRDefault="00843755" w:rsidP="00843755">
      <w:pPr>
        <w:jc w:val="both"/>
        <w:rPr>
          <w:rFonts w:ascii="Arial" w:hAnsi="Arial"/>
          <w:sz w:val="22"/>
          <w:szCs w:val="22"/>
        </w:rPr>
      </w:pPr>
    </w:p>
    <w:p w14:paraId="6D47E8D6" w14:textId="30701C9C" w:rsidR="0090528C" w:rsidRPr="00ED2AF8" w:rsidRDefault="0090528C" w:rsidP="00ED2AF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ABC4DF4" w14:textId="77777777" w:rsidR="003C5B7A" w:rsidRPr="0027772A" w:rsidRDefault="003C5B7A" w:rsidP="00843755">
      <w:pPr>
        <w:ind w:firstLine="720"/>
        <w:jc w:val="both"/>
        <w:rPr>
          <w:rFonts w:ascii="Arial" w:hAnsi="Arial"/>
          <w:sz w:val="22"/>
          <w:szCs w:val="22"/>
        </w:rPr>
      </w:pPr>
    </w:p>
    <w:p w14:paraId="25077F5B" w14:textId="77777777" w:rsidR="003E4F84" w:rsidRPr="0027772A" w:rsidRDefault="003E4F84" w:rsidP="00236ED8">
      <w:pPr>
        <w:jc w:val="both"/>
        <w:rPr>
          <w:rFonts w:ascii="Arial" w:hAnsi="Arial"/>
          <w:b/>
          <w:sz w:val="22"/>
          <w:szCs w:val="22"/>
        </w:rPr>
      </w:pPr>
    </w:p>
    <w:p w14:paraId="2BAD8753" w14:textId="77777777" w:rsidR="00B57EE5" w:rsidRPr="0027772A" w:rsidRDefault="00B57EE5" w:rsidP="00A3482C">
      <w:pPr>
        <w:ind w:left="3600"/>
        <w:jc w:val="both"/>
        <w:rPr>
          <w:rFonts w:ascii="Arial" w:hAnsi="Arial"/>
          <w:b/>
          <w:sz w:val="22"/>
          <w:szCs w:val="22"/>
        </w:rPr>
      </w:pPr>
    </w:p>
    <w:p w14:paraId="3B2D36A5" w14:textId="77777777" w:rsidR="00DE1E0C" w:rsidRPr="0027772A" w:rsidRDefault="00DE1E0C" w:rsidP="00A3482C">
      <w:pPr>
        <w:ind w:left="3600"/>
        <w:jc w:val="both"/>
        <w:rPr>
          <w:rFonts w:ascii="Arial" w:hAnsi="Arial"/>
          <w:b/>
          <w:sz w:val="22"/>
          <w:szCs w:val="22"/>
        </w:rPr>
      </w:pPr>
    </w:p>
    <w:p w14:paraId="50963A52" w14:textId="77777777" w:rsidR="00D3337E" w:rsidRDefault="00A3482C" w:rsidP="00236ED8">
      <w:pPr>
        <w:ind w:left="4320"/>
        <w:jc w:val="both"/>
        <w:rPr>
          <w:rFonts w:ascii="Arial" w:hAnsi="Arial"/>
          <w:b/>
          <w:sz w:val="22"/>
          <w:szCs w:val="22"/>
        </w:rPr>
      </w:pPr>
      <w:r w:rsidRPr="0027772A">
        <w:rPr>
          <w:rFonts w:ascii="Arial" w:hAnsi="Arial"/>
          <w:b/>
          <w:sz w:val="22"/>
          <w:szCs w:val="22"/>
        </w:rPr>
        <w:t xml:space="preserve">Depute </w:t>
      </w:r>
      <w:r w:rsidR="001F615D" w:rsidRPr="0027772A">
        <w:rPr>
          <w:rFonts w:ascii="Arial" w:hAnsi="Arial"/>
          <w:b/>
          <w:sz w:val="22"/>
          <w:szCs w:val="22"/>
        </w:rPr>
        <w:t>Clerk of t</w:t>
      </w:r>
      <w:r w:rsidR="000C1129" w:rsidRPr="0027772A">
        <w:rPr>
          <w:rFonts w:ascii="Arial" w:hAnsi="Arial"/>
          <w:b/>
          <w:sz w:val="22"/>
          <w:szCs w:val="22"/>
        </w:rPr>
        <w:t>h</w:t>
      </w:r>
      <w:r w:rsidR="001F615D" w:rsidRPr="0027772A">
        <w:rPr>
          <w:rFonts w:ascii="Arial" w:hAnsi="Arial"/>
          <w:b/>
          <w:sz w:val="22"/>
          <w:szCs w:val="22"/>
        </w:rPr>
        <w:t>e Licensing Board</w:t>
      </w:r>
      <w:r w:rsidR="00D3337E" w:rsidRPr="0027772A">
        <w:rPr>
          <w:rFonts w:ascii="Arial" w:hAnsi="Arial"/>
          <w:b/>
          <w:sz w:val="22"/>
          <w:szCs w:val="22"/>
        </w:rPr>
        <w:t xml:space="preserve">   </w:t>
      </w:r>
    </w:p>
    <w:sectPr w:rsidR="00D3337E" w:rsidSect="00286EEA">
      <w:headerReference w:type="default" r:id="rId7"/>
      <w:pgSz w:w="11906" w:h="16838" w:code="9"/>
      <w:pgMar w:top="1418" w:right="1797" w:bottom="1418" w:left="1797" w:header="567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2A74" w14:textId="77777777" w:rsidR="0022592A" w:rsidRDefault="0022592A">
      <w:r>
        <w:separator/>
      </w:r>
    </w:p>
  </w:endnote>
  <w:endnote w:type="continuationSeparator" w:id="0">
    <w:p w14:paraId="4E51DBE1" w14:textId="77777777" w:rsidR="0022592A" w:rsidRDefault="0022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ED9A" w14:textId="77777777" w:rsidR="0022592A" w:rsidRDefault="0022592A">
      <w:r>
        <w:separator/>
      </w:r>
    </w:p>
  </w:footnote>
  <w:footnote w:type="continuationSeparator" w:id="0">
    <w:p w14:paraId="009B5CF1" w14:textId="77777777" w:rsidR="0022592A" w:rsidRDefault="00225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3091" w14:textId="679435B4" w:rsidR="00343DA0" w:rsidRDefault="00780E51" w:rsidP="00AA09CD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24A8C454" wp14:editId="68CD2928">
          <wp:simplePos x="0" y="0"/>
          <wp:positionH relativeFrom="column">
            <wp:posOffset>-701675</wp:posOffset>
          </wp:positionH>
          <wp:positionV relativeFrom="paragraph">
            <wp:posOffset>-88900</wp:posOffset>
          </wp:positionV>
          <wp:extent cx="2101215" cy="455930"/>
          <wp:effectExtent l="0" t="0" r="0" b="0"/>
          <wp:wrapTight wrapText="bothSides">
            <wp:wrapPolygon edited="0">
              <wp:start x="0" y="0"/>
              <wp:lineTo x="0" y="20758"/>
              <wp:lineTo x="21345" y="20758"/>
              <wp:lineTo x="21345" y="0"/>
              <wp:lineTo x="0" y="0"/>
            </wp:wrapPolygon>
          </wp:wrapTight>
          <wp:docPr id="2" name="Picture 1" descr="Licensing Board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censing Board 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215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4567">
      <w:rPr>
        <w:rFonts w:ascii="Arial" w:hAnsi="Arial" w:cs="Arial"/>
        <w:noProof/>
      </w:rPr>
      <w:t>19 June</w:t>
    </w:r>
    <w:r w:rsidR="0022751C">
      <w:rPr>
        <w:rFonts w:ascii="Arial" w:hAnsi="Arial" w:cs="Arial"/>
        <w:sz w:val="22"/>
        <w:szCs w:val="22"/>
      </w:rPr>
      <w:t xml:space="preserve"> 2025</w:t>
    </w:r>
  </w:p>
  <w:p w14:paraId="0F80136E" w14:textId="77777777" w:rsidR="00343DA0" w:rsidRDefault="00343DA0">
    <w:pPr>
      <w:pStyle w:val="Header"/>
      <w:rPr>
        <w:rFonts w:ascii="Arial" w:hAnsi="Arial" w:cs="Arial"/>
        <w:sz w:val="22"/>
        <w:szCs w:val="22"/>
      </w:rPr>
    </w:pPr>
  </w:p>
  <w:p w14:paraId="3F76140A" w14:textId="77777777" w:rsidR="00343DA0" w:rsidRDefault="00343DA0">
    <w:pPr>
      <w:pStyle w:val="Header"/>
      <w:rPr>
        <w:rFonts w:ascii="Arial" w:hAnsi="Arial" w:cs="Arial"/>
        <w:sz w:val="22"/>
        <w:szCs w:val="22"/>
      </w:rPr>
    </w:pPr>
  </w:p>
  <w:p w14:paraId="2FEB9C80" w14:textId="1461BDBC" w:rsidR="00343DA0" w:rsidRPr="00E40216" w:rsidRDefault="008A6F23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/>
      </w:rPr>
      <w:t xml:space="preserve">REPORT - </w:t>
    </w:r>
    <w:r w:rsidR="00E02D4A">
      <w:rPr>
        <w:rFonts w:ascii="Arial" w:hAnsi="Arial"/>
      </w:rPr>
      <w:t>LICENSING (SCOTLAND)</w:t>
    </w:r>
    <w:r w:rsidR="00313C2D">
      <w:rPr>
        <w:rFonts w:ascii="Arial" w:hAnsi="Arial"/>
      </w:rPr>
      <w:t xml:space="preserve"> ACT 2005 –</w:t>
    </w:r>
    <w:r>
      <w:rPr>
        <w:rFonts w:ascii="Arial" w:hAnsi="Arial"/>
      </w:rPr>
      <w:t>ASSESSMENT</w:t>
    </w:r>
    <w:r w:rsidR="00C474EC">
      <w:rPr>
        <w:rFonts w:ascii="Arial" w:hAnsi="Arial"/>
      </w:rPr>
      <w:t xml:space="preserve"> OF</w:t>
    </w:r>
    <w:r>
      <w:rPr>
        <w:rFonts w:ascii="Arial" w:hAnsi="Arial"/>
      </w:rPr>
      <w:t xml:space="preserve"> </w:t>
    </w:r>
    <w:r w:rsidR="00E02D4A">
      <w:rPr>
        <w:rFonts w:ascii="Arial" w:hAnsi="Arial"/>
      </w:rPr>
      <w:t>OVERPROVISION</w:t>
    </w:r>
    <w:r>
      <w:rPr>
        <w:rFonts w:ascii="Arial" w:hAnsi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CEB"/>
    <w:multiLevelType w:val="multilevel"/>
    <w:tmpl w:val="611E4C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E00BFA"/>
    <w:multiLevelType w:val="multilevel"/>
    <w:tmpl w:val="C85028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" w15:restartNumberingAfterBreak="0">
    <w:nsid w:val="1BE00609"/>
    <w:multiLevelType w:val="hybridMultilevel"/>
    <w:tmpl w:val="753CF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822C9"/>
    <w:multiLevelType w:val="hybridMultilevel"/>
    <w:tmpl w:val="8BE2C2D4"/>
    <w:lvl w:ilvl="0" w:tplc="3FE8100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2AA2"/>
    <w:multiLevelType w:val="multilevel"/>
    <w:tmpl w:val="A434F0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5" w15:restartNumberingAfterBreak="0">
    <w:nsid w:val="36C26BD1"/>
    <w:multiLevelType w:val="hybridMultilevel"/>
    <w:tmpl w:val="0D143C8A"/>
    <w:lvl w:ilvl="0" w:tplc="C090EC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A7079"/>
    <w:multiLevelType w:val="hybridMultilevel"/>
    <w:tmpl w:val="2A289620"/>
    <w:lvl w:ilvl="0" w:tplc="D966DF6E">
      <w:start w:val="2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447872F0"/>
    <w:multiLevelType w:val="hybridMultilevel"/>
    <w:tmpl w:val="58E22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F0C98"/>
    <w:multiLevelType w:val="hybridMultilevel"/>
    <w:tmpl w:val="AC4C9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426D4"/>
    <w:multiLevelType w:val="hybridMultilevel"/>
    <w:tmpl w:val="990AAF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3835935"/>
    <w:multiLevelType w:val="hybridMultilevel"/>
    <w:tmpl w:val="2A8A4CD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53453EB"/>
    <w:multiLevelType w:val="hybridMultilevel"/>
    <w:tmpl w:val="20DCE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2119F"/>
    <w:multiLevelType w:val="multilevel"/>
    <w:tmpl w:val="842C14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157E43"/>
    <w:multiLevelType w:val="hybridMultilevel"/>
    <w:tmpl w:val="54F6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33AF2"/>
    <w:multiLevelType w:val="multilevel"/>
    <w:tmpl w:val="1ECCCF3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6554402">
    <w:abstractNumId w:val="6"/>
  </w:num>
  <w:num w:numId="2" w16cid:durableId="449012927">
    <w:abstractNumId w:val="14"/>
  </w:num>
  <w:num w:numId="3" w16cid:durableId="941570904">
    <w:abstractNumId w:val="5"/>
  </w:num>
  <w:num w:numId="4" w16cid:durableId="611786014">
    <w:abstractNumId w:val="12"/>
  </w:num>
  <w:num w:numId="5" w16cid:durableId="1583835966">
    <w:abstractNumId w:val="9"/>
  </w:num>
  <w:num w:numId="6" w16cid:durableId="2132551597">
    <w:abstractNumId w:val="1"/>
  </w:num>
  <w:num w:numId="7" w16cid:durableId="1743982637">
    <w:abstractNumId w:val="0"/>
  </w:num>
  <w:num w:numId="8" w16cid:durableId="1782454244">
    <w:abstractNumId w:val="7"/>
  </w:num>
  <w:num w:numId="9" w16cid:durableId="713769734">
    <w:abstractNumId w:val="13"/>
  </w:num>
  <w:num w:numId="10" w16cid:durableId="804127516">
    <w:abstractNumId w:val="11"/>
  </w:num>
  <w:num w:numId="11" w16cid:durableId="909922320">
    <w:abstractNumId w:val="4"/>
  </w:num>
  <w:num w:numId="12" w16cid:durableId="1611275671">
    <w:abstractNumId w:val="8"/>
  </w:num>
  <w:num w:numId="13" w16cid:durableId="339935322">
    <w:abstractNumId w:val="2"/>
  </w:num>
  <w:num w:numId="14" w16cid:durableId="1891763569">
    <w:abstractNumId w:val="10"/>
  </w:num>
  <w:num w:numId="15" w16cid:durableId="147144033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5D"/>
    <w:rsid w:val="000100E2"/>
    <w:rsid w:val="00014E21"/>
    <w:rsid w:val="000207BC"/>
    <w:rsid w:val="00021216"/>
    <w:rsid w:val="00023CC5"/>
    <w:rsid w:val="00024EF2"/>
    <w:rsid w:val="000318E6"/>
    <w:rsid w:val="00031BEB"/>
    <w:rsid w:val="00034A6B"/>
    <w:rsid w:val="00042DB9"/>
    <w:rsid w:val="00043E97"/>
    <w:rsid w:val="0004451B"/>
    <w:rsid w:val="0005305D"/>
    <w:rsid w:val="00055A24"/>
    <w:rsid w:val="00055AF7"/>
    <w:rsid w:val="000612F4"/>
    <w:rsid w:val="00061460"/>
    <w:rsid w:val="000619FC"/>
    <w:rsid w:val="00061D10"/>
    <w:rsid w:val="00064166"/>
    <w:rsid w:val="00070FAE"/>
    <w:rsid w:val="000721D3"/>
    <w:rsid w:val="00082F45"/>
    <w:rsid w:val="000A026A"/>
    <w:rsid w:val="000A0FFC"/>
    <w:rsid w:val="000A2315"/>
    <w:rsid w:val="000A3F60"/>
    <w:rsid w:val="000B225A"/>
    <w:rsid w:val="000B71A2"/>
    <w:rsid w:val="000C1129"/>
    <w:rsid w:val="000C16A1"/>
    <w:rsid w:val="000C239F"/>
    <w:rsid w:val="000C2B53"/>
    <w:rsid w:val="000C2D68"/>
    <w:rsid w:val="000C6A54"/>
    <w:rsid w:val="000C73F7"/>
    <w:rsid w:val="000D6C2C"/>
    <w:rsid w:val="000E14D6"/>
    <w:rsid w:val="000E1EBE"/>
    <w:rsid w:val="000E2FEE"/>
    <w:rsid w:val="000F4C19"/>
    <w:rsid w:val="00100885"/>
    <w:rsid w:val="00102A02"/>
    <w:rsid w:val="00104E53"/>
    <w:rsid w:val="0010533A"/>
    <w:rsid w:val="001071C3"/>
    <w:rsid w:val="0011090D"/>
    <w:rsid w:val="001144E8"/>
    <w:rsid w:val="001148BE"/>
    <w:rsid w:val="00114C4F"/>
    <w:rsid w:val="00115E45"/>
    <w:rsid w:val="00117651"/>
    <w:rsid w:val="001179D0"/>
    <w:rsid w:val="00120209"/>
    <w:rsid w:val="00124843"/>
    <w:rsid w:val="00125209"/>
    <w:rsid w:val="00126A8C"/>
    <w:rsid w:val="00130FE3"/>
    <w:rsid w:val="001342CD"/>
    <w:rsid w:val="0013590A"/>
    <w:rsid w:val="001430ED"/>
    <w:rsid w:val="00144F5B"/>
    <w:rsid w:val="00146EEB"/>
    <w:rsid w:val="0014795F"/>
    <w:rsid w:val="00150D1A"/>
    <w:rsid w:val="0015276F"/>
    <w:rsid w:val="001577C3"/>
    <w:rsid w:val="001675E8"/>
    <w:rsid w:val="00170643"/>
    <w:rsid w:val="001709E0"/>
    <w:rsid w:val="0017220E"/>
    <w:rsid w:val="00174498"/>
    <w:rsid w:val="00175F28"/>
    <w:rsid w:val="00181BCA"/>
    <w:rsid w:val="0019295C"/>
    <w:rsid w:val="00195A2D"/>
    <w:rsid w:val="0019697D"/>
    <w:rsid w:val="001A0B36"/>
    <w:rsid w:val="001A49D6"/>
    <w:rsid w:val="001B2B2A"/>
    <w:rsid w:val="001B658B"/>
    <w:rsid w:val="001B7968"/>
    <w:rsid w:val="001C3230"/>
    <w:rsid w:val="001C3296"/>
    <w:rsid w:val="001C5D7D"/>
    <w:rsid w:val="001C693F"/>
    <w:rsid w:val="001D2CE3"/>
    <w:rsid w:val="001D5251"/>
    <w:rsid w:val="001E265C"/>
    <w:rsid w:val="001E3ADD"/>
    <w:rsid w:val="001F4AD7"/>
    <w:rsid w:val="001F615D"/>
    <w:rsid w:val="001F6F0E"/>
    <w:rsid w:val="001F7EA7"/>
    <w:rsid w:val="00201919"/>
    <w:rsid w:val="002050B7"/>
    <w:rsid w:val="00206565"/>
    <w:rsid w:val="00211715"/>
    <w:rsid w:val="00211F6D"/>
    <w:rsid w:val="00213490"/>
    <w:rsid w:val="00216ECB"/>
    <w:rsid w:val="00221208"/>
    <w:rsid w:val="0022592A"/>
    <w:rsid w:val="00226619"/>
    <w:rsid w:val="0022751C"/>
    <w:rsid w:val="002304F1"/>
    <w:rsid w:val="00233E40"/>
    <w:rsid w:val="00235721"/>
    <w:rsid w:val="00236ED8"/>
    <w:rsid w:val="002408E6"/>
    <w:rsid w:val="00241859"/>
    <w:rsid w:val="002468E1"/>
    <w:rsid w:val="00250847"/>
    <w:rsid w:val="00252C5A"/>
    <w:rsid w:val="00253518"/>
    <w:rsid w:val="00260F4A"/>
    <w:rsid w:val="00266B10"/>
    <w:rsid w:val="00267E47"/>
    <w:rsid w:val="002702E4"/>
    <w:rsid w:val="00272AF8"/>
    <w:rsid w:val="00273F36"/>
    <w:rsid w:val="00275EDF"/>
    <w:rsid w:val="002765B5"/>
    <w:rsid w:val="0027772A"/>
    <w:rsid w:val="0028017D"/>
    <w:rsid w:val="002809EC"/>
    <w:rsid w:val="00286EEA"/>
    <w:rsid w:val="00287817"/>
    <w:rsid w:val="00293CCF"/>
    <w:rsid w:val="002947D5"/>
    <w:rsid w:val="002957BC"/>
    <w:rsid w:val="002964E8"/>
    <w:rsid w:val="002A23D1"/>
    <w:rsid w:val="002A6398"/>
    <w:rsid w:val="002A65F9"/>
    <w:rsid w:val="002B4B46"/>
    <w:rsid w:val="002B581D"/>
    <w:rsid w:val="002B6630"/>
    <w:rsid w:val="002B6A6F"/>
    <w:rsid w:val="002C433A"/>
    <w:rsid w:val="002D1507"/>
    <w:rsid w:val="002D51C9"/>
    <w:rsid w:val="002D58D6"/>
    <w:rsid w:val="002D7641"/>
    <w:rsid w:val="002E133C"/>
    <w:rsid w:val="002E189B"/>
    <w:rsid w:val="002E29A2"/>
    <w:rsid w:val="002E791B"/>
    <w:rsid w:val="002F11D7"/>
    <w:rsid w:val="002F3548"/>
    <w:rsid w:val="002F49B2"/>
    <w:rsid w:val="00300C80"/>
    <w:rsid w:val="003021C0"/>
    <w:rsid w:val="0030695D"/>
    <w:rsid w:val="00310B82"/>
    <w:rsid w:val="00313C2D"/>
    <w:rsid w:val="00322394"/>
    <w:rsid w:val="00322CE9"/>
    <w:rsid w:val="00323412"/>
    <w:rsid w:val="00330097"/>
    <w:rsid w:val="00332FE1"/>
    <w:rsid w:val="00335C19"/>
    <w:rsid w:val="0033791C"/>
    <w:rsid w:val="003414C5"/>
    <w:rsid w:val="00343DA0"/>
    <w:rsid w:val="00344B8F"/>
    <w:rsid w:val="0034736F"/>
    <w:rsid w:val="0034742F"/>
    <w:rsid w:val="00351282"/>
    <w:rsid w:val="00351AE3"/>
    <w:rsid w:val="00353E9B"/>
    <w:rsid w:val="00354226"/>
    <w:rsid w:val="0035655A"/>
    <w:rsid w:val="00360289"/>
    <w:rsid w:val="00361F01"/>
    <w:rsid w:val="003704AC"/>
    <w:rsid w:val="00373992"/>
    <w:rsid w:val="00375286"/>
    <w:rsid w:val="00375598"/>
    <w:rsid w:val="0037773C"/>
    <w:rsid w:val="00382E4C"/>
    <w:rsid w:val="00386510"/>
    <w:rsid w:val="00394342"/>
    <w:rsid w:val="00394ACB"/>
    <w:rsid w:val="003A1E2D"/>
    <w:rsid w:val="003A2693"/>
    <w:rsid w:val="003A2EDA"/>
    <w:rsid w:val="003A378F"/>
    <w:rsid w:val="003A6028"/>
    <w:rsid w:val="003A7C6E"/>
    <w:rsid w:val="003A7D06"/>
    <w:rsid w:val="003B0BD2"/>
    <w:rsid w:val="003B508B"/>
    <w:rsid w:val="003B63E1"/>
    <w:rsid w:val="003B7A9F"/>
    <w:rsid w:val="003C03C9"/>
    <w:rsid w:val="003C16AC"/>
    <w:rsid w:val="003C3E37"/>
    <w:rsid w:val="003C5295"/>
    <w:rsid w:val="003C5B7A"/>
    <w:rsid w:val="003C6EA6"/>
    <w:rsid w:val="003D299D"/>
    <w:rsid w:val="003D72F3"/>
    <w:rsid w:val="003E1B33"/>
    <w:rsid w:val="003E4285"/>
    <w:rsid w:val="003E4412"/>
    <w:rsid w:val="003E4F84"/>
    <w:rsid w:val="003E6690"/>
    <w:rsid w:val="003E7222"/>
    <w:rsid w:val="003E7400"/>
    <w:rsid w:val="003E7557"/>
    <w:rsid w:val="003F61C5"/>
    <w:rsid w:val="003F6DB1"/>
    <w:rsid w:val="003F784B"/>
    <w:rsid w:val="004075C8"/>
    <w:rsid w:val="004077A9"/>
    <w:rsid w:val="00420861"/>
    <w:rsid w:val="0042206D"/>
    <w:rsid w:val="00424BCB"/>
    <w:rsid w:val="0042731E"/>
    <w:rsid w:val="00427AAB"/>
    <w:rsid w:val="0043109F"/>
    <w:rsid w:val="00436159"/>
    <w:rsid w:val="004368B3"/>
    <w:rsid w:val="00437401"/>
    <w:rsid w:val="00440CB8"/>
    <w:rsid w:val="00441B99"/>
    <w:rsid w:val="00445A16"/>
    <w:rsid w:val="00451925"/>
    <w:rsid w:val="00452677"/>
    <w:rsid w:val="0045323A"/>
    <w:rsid w:val="0045339C"/>
    <w:rsid w:val="004545B1"/>
    <w:rsid w:val="004579A5"/>
    <w:rsid w:val="004640FF"/>
    <w:rsid w:val="0046654F"/>
    <w:rsid w:val="00474181"/>
    <w:rsid w:val="00476B66"/>
    <w:rsid w:val="00476FAD"/>
    <w:rsid w:val="00482144"/>
    <w:rsid w:val="004823FE"/>
    <w:rsid w:val="0048336C"/>
    <w:rsid w:val="004933EB"/>
    <w:rsid w:val="00495681"/>
    <w:rsid w:val="004978D9"/>
    <w:rsid w:val="004979FC"/>
    <w:rsid w:val="004A120C"/>
    <w:rsid w:val="004A123C"/>
    <w:rsid w:val="004A444F"/>
    <w:rsid w:val="004A7784"/>
    <w:rsid w:val="004B0058"/>
    <w:rsid w:val="004B3379"/>
    <w:rsid w:val="004B4477"/>
    <w:rsid w:val="004C3DA6"/>
    <w:rsid w:val="004C3E3D"/>
    <w:rsid w:val="004D1DEC"/>
    <w:rsid w:val="004D1F4E"/>
    <w:rsid w:val="004D60D4"/>
    <w:rsid w:val="004D62EF"/>
    <w:rsid w:val="004E083C"/>
    <w:rsid w:val="004E0CB4"/>
    <w:rsid w:val="004E0EFD"/>
    <w:rsid w:val="004E1588"/>
    <w:rsid w:val="004E2E2C"/>
    <w:rsid w:val="004F056B"/>
    <w:rsid w:val="004F18CD"/>
    <w:rsid w:val="004F2385"/>
    <w:rsid w:val="004F2E4E"/>
    <w:rsid w:val="004F3427"/>
    <w:rsid w:val="004F34FB"/>
    <w:rsid w:val="004F6C76"/>
    <w:rsid w:val="00500198"/>
    <w:rsid w:val="00502326"/>
    <w:rsid w:val="005107A2"/>
    <w:rsid w:val="00513E53"/>
    <w:rsid w:val="0051570D"/>
    <w:rsid w:val="005246E1"/>
    <w:rsid w:val="0052691D"/>
    <w:rsid w:val="00526D42"/>
    <w:rsid w:val="00530A5E"/>
    <w:rsid w:val="0053476B"/>
    <w:rsid w:val="00543142"/>
    <w:rsid w:val="00544143"/>
    <w:rsid w:val="00545956"/>
    <w:rsid w:val="00551771"/>
    <w:rsid w:val="00553D58"/>
    <w:rsid w:val="00554390"/>
    <w:rsid w:val="005548CD"/>
    <w:rsid w:val="00554DC7"/>
    <w:rsid w:val="00555172"/>
    <w:rsid w:val="00557DE0"/>
    <w:rsid w:val="00560F83"/>
    <w:rsid w:val="00561377"/>
    <w:rsid w:val="00561513"/>
    <w:rsid w:val="005615B8"/>
    <w:rsid w:val="0056522E"/>
    <w:rsid w:val="00571F55"/>
    <w:rsid w:val="005720D3"/>
    <w:rsid w:val="0057407C"/>
    <w:rsid w:val="00574A34"/>
    <w:rsid w:val="00584BFD"/>
    <w:rsid w:val="0058583F"/>
    <w:rsid w:val="00591480"/>
    <w:rsid w:val="00594B93"/>
    <w:rsid w:val="0059524C"/>
    <w:rsid w:val="005958B0"/>
    <w:rsid w:val="00595AC8"/>
    <w:rsid w:val="00595FC7"/>
    <w:rsid w:val="005A24E2"/>
    <w:rsid w:val="005A2B46"/>
    <w:rsid w:val="005A3346"/>
    <w:rsid w:val="005B1173"/>
    <w:rsid w:val="005B364C"/>
    <w:rsid w:val="005B7651"/>
    <w:rsid w:val="005C1BC6"/>
    <w:rsid w:val="005C3282"/>
    <w:rsid w:val="005C4EF0"/>
    <w:rsid w:val="005C54F8"/>
    <w:rsid w:val="005D025B"/>
    <w:rsid w:val="005D07C2"/>
    <w:rsid w:val="005D265E"/>
    <w:rsid w:val="005D34B9"/>
    <w:rsid w:val="005D3D8E"/>
    <w:rsid w:val="005E072E"/>
    <w:rsid w:val="005E2B62"/>
    <w:rsid w:val="005E7759"/>
    <w:rsid w:val="005F1632"/>
    <w:rsid w:val="005F1B73"/>
    <w:rsid w:val="0060244F"/>
    <w:rsid w:val="00603834"/>
    <w:rsid w:val="00612E8D"/>
    <w:rsid w:val="00614117"/>
    <w:rsid w:val="006144C1"/>
    <w:rsid w:val="0061474F"/>
    <w:rsid w:val="0061731C"/>
    <w:rsid w:val="00621FD9"/>
    <w:rsid w:val="00622845"/>
    <w:rsid w:val="00634B0A"/>
    <w:rsid w:val="0064215A"/>
    <w:rsid w:val="00642B19"/>
    <w:rsid w:val="006432F2"/>
    <w:rsid w:val="006461FB"/>
    <w:rsid w:val="0064763E"/>
    <w:rsid w:val="00647F24"/>
    <w:rsid w:val="00652985"/>
    <w:rsid w:val="00655D97"/>
    <w:rsid w:val="00670C64"/>
    <w:rsid w:val="00672607"/>
    <w:rsid w:val="00677F48"/>
    <w:rsid w:val="006832A5"/>
    <w:rsid w:val="0068437F"/>
    <w:rsid w:val="00692386"/>
    <w:rsid w:val="006A13E4"/>
    <w:rsid w:val="006A228E"/>
    <w:rsid w:val="006A2435"/>
    <w:rsid w:val="006A5824"/>
    <w:rsid w:val="006A73A1"/>
    <w:rsid w:val="006B0813"/>
    <w:rsid w:val="006B0A9C"/>
    <w:rsid w:val="006B30DF"/>
    <w:rsid w:val="006B4491"/>
    <w:rsid w:val="006B50A4"/>
    <w:rsid w:val="006B65C9"/>
    <w:rsid w:val="006B7793"/>
    <w:rsid w:val="006C0273"/>
    <w:rsid w:val="006C43BF"/>
    <w:rsid w:val="006C46DB"/>
    <w:rsid w:val="006C5B84"/>
    <w:rsid w:val="006C797E"/>
    <w:rsid w:val="006D0927"/>
    <w:rsid w:val="006D2339"/>
    <w:rsid w:val="006D3F24"/>
    <w:rsid w:val="006D6805"/>
    <w:rsid w:val="006D6A16"/>
    <w:rsid w:val="006E24D2"/>
    <w:rsid w:val="006E75C4"/>
    <w:rsid w:val="006F0FB9"/>
    <w:rsid w:val="006F125C"/>
    <w:rsid w:val="006F140E"/>
    <w:rsid w:val="006F1BEE"/>
    <w:rsid w:val="006F3AC9"/>
    <w:rsid w:val="006F5123"/>
    <w:rsid w:val="00707C52"/>
    <w:rsid w:val="00711D70"/>
    <w:rsid w:val="0072253D"/>
    <w:rsid w:val="00725E5F"/>
    <w:rsid w:val="00726830"/>
    <w:rsid w:val="00726BC1"/>
    <w:rsid w:val="00732B37"/>
    <w:rsid w:val="00733F4F"/>
    <w:rsid w:val="0074287D"/>
    <w:rsid w:val="00750940"/>
    <w:rsid w:val="00753A71"/>
    <w:rsid w:val="00754319"/>
    <w:rsid w:val="0075778D"/>
    <w:rsid w:val="00757F2B"/>
    <w:rsid w:val="00760588"/>
    <w:rsid w:val="007619AC"/>
    <w:rsid w:val="00761A8A"/>
    <w:rsid w:val="00764C2F"/>
    <w:rsid w:val="00765256"/>
    <w:rsid w:val="00767880"/>
    <w:rsid w:val="00771665"/>
    <w:rsid w:val="00775EAA"/>
    <w:rsid w:val="00780E51"/>
    <w:rsid w:val="00784749"/>
    <w:rsid w:val="00785577"/>
    <w:rsid w:val="00790193"/>
    <w:rsid w:val="00791B9A"/>
    <w:rsid w:val="007959A4"/>
    <w:rsid w:val="00795BA0"/>
    <w:rsid w:val="007A3113"/>
    <w:rsid w:val="007A5309"/>
    <w:rsid w:val="007A5B45"/>
    <w:rsid w:val="007B3B38"/>
    <w:rsid w:val="007B527A"/>
    <w:rsid w:val="007C0DAE"/>
    <w:rsid w:val="007C44B1"/>
    <w:rsid w:val="007C4FC7"/>
    <w:rsid w:val="007C5F51"/>
    <w:rsid w:val="007C673F"/>
    <w:rsid w:val="007D4313"/>
    <w:rsid w:val="007D441A"/>
    <w:rsid w:val="007D5128"/>
    <w:rsid w:val="007D6B03"/>
    <w:rsid w:val="007E233A"/>
    <w:rsid w:val="007E24C3"/>
    <w:rsid w:val="007E37D9"/>
    <w:rsid w:val="007E4E65"/>
    <w:rsid w:val="007E5C6B"/>
    <w:rsid w:val="007E5C78"/>
    <w:rsid w:val="007F4380"/>
    <w:rsid w:val="007F7FB6"/>
    <w:rsid w:val="0080336D"/>
    <w:rsid w:val="00805444"/>
    <w:rsid w:val="00805937"/>
    <w:rsid w:val="00806AF3"/>
    <w:rsid w:val="00806CBC"/>
    <w:rsid w:val="00811204"/>
    <w:rsid w:val="00821AD3"/>
    <w:rsid w:val="00823159"/>
    <w:rsid w:val="008278BB"/>
    <w:rsid w:val="00827CD8"/>
    <w:rsid w:val="00830755"/>
    <w:rsid w:val="008354C6"/>
    <w:rsid w:val="00837D8A"/>
    <w:rsid w:val="00843755"/>
    <w:rsid w:val="0084592F"/>
    <w:rsid w:val="00846B8B"/>
    <w:rsid w:val="00847A13"/>
    <w:rsid w:val="008517D0"/>
    <w:rsid w:val="00852172"/>
    <w:rsid w:val="00854310"/>
    <w:rsid w:val="00856584"/>
    <w:rsid w:val="008612C5"/>
    <w:rsid w:val="00874567"/>
    <w:rsid w:val="00875CC0"/>
    <w:rsid w:val="00876067"/>
    <w:rsid w:val="008761F3"/>
    <w:rsid w:val="00876F6E"/>
    <w:rsid w:val="008829A5"/>
    <w:rsid w:val="00885E69"/>
    <w:rsid w:val="00886059"/>
    <w:rsid w:val="0089058A"/>
    <w:rsid w:val="00891A8D"/>
    <w:rsid w:val="008967E4"/>
    <w:rsid w:val="008A07D8"/>
    <w:rsid w:val="008A5540"/>
    <w:rsid w:val="008A5FDB"/>
    <w:rsid w:val="008A5FFE"/>
    <w:rsid w:val="008A6CE3"/>
    <w:rsid w:val="008A6F23"/>
    <w:rsid w:val="008B3A44"/>
    <w:rsid w:val="008B7EAD"/>
    <w:rsid w:val="008C270E"/>
    <w:rsid w:val="008C2747"/>
    <w:rsid w:val="008C41C1"/>
    <w:rsid w:val="008C6952"/>
    <w:rsid w:val="008C6FAB"/>
    <w:rsid w:val="008E7796"/>
    <w:rsid w:val="008F0BE1"/>
    <w:rsid w:val="008F0E40"/>
    <w:rsid w:val="008F53E1"/>
    <w:rsid w:val="008F76F9"/>
    <w:rsid w:val="0090528C"/>
    <w:rsid w:val="00921697"/>
    <w:rsid w:val="0092459B"/>
    <w:rsid w:val="00931F05"/>
    <w:rsid w:val="009321DE"/>
    <w:rsid w:val="00933BB7"/>
    <w:rsid w:val="0093654B"/>
    <w:rsid w:val="0094084A"/>
    <w:rsid w:val="00943DBC"/>
    <w:rsid w:val="009449E6"/>
    <w:rsid w:val="00944C7D"/>
    <w:rsid w:val="00944CBE"/>
    <w:rsid w:val="009475C2"/>
    <w:rsid w:val="009539F6"/>
    <w:rsid w:val="00955914"/>
    <w:rsid w:val="0096043D"/>
    <w:rsid w:val="009624E4"/>
    <w:rsid w:val="00964B0D"/>
    <w:rsid w:val="00964E6F"/>
    <w:rsid w:val="00967E59"/>
    <w:rsid w:val="00967E73"/>
    <w:rsid w:val="00970532"/>
    <w:rsid w:val="0097080A"/>
    <w:rsid w:val="009737CD"/>
    <w:rsid w:val="00974177"/>
    <w:rsid w:val="0097587F"/>
    <w:rsid w:val="00986D0B"/>
    <w:rsid w:val="00991B2F"/>
    <w:rsid w:val="00997C9A"/>
    <w:rsid w:val="009A0FF9"/>
    <w:rsid w:val="009A12E1"/>
    <w:rsid w:val="009A2A5C"/>
    <w:rsid w:val="009A3A61"/>
    <w:rsid w:val="009A4636"/>
    <w:rsid w:val="009A759B"/>
    <w:rsid w:val="009B0017"/>
    <w:rsid w:val="009B055A"/>
    <w:rsid w:val="009B225E"/>
    <w:rsid w:val="009B40BC"/>
    <w:rsid w:val="009C06BE"/>
    <w:rsid w:val="009C15AE"/>
    <w:rsid w:val="009C2927"/>
    <w:rsid w:val="009C32ED"/>
    <w:rsid w:val="009C3313"/>
    <w:rsid w:val="009D5FFF"/>
    <w:rsid w:val="009D7E0C"/>
    <w:rsid w:val="009E14A1"/>
    <w:rsid w:val="009E72EA"/>
    <w:rsid w:val="009F585C"/>
    <w:rsid w:val="009F7A5C"/>
    <w:rsid w:val="00A038D4"/>
    <w:rsid w:val="00A05D16"/>
    <w:rsid w:val="00A0646C"/>
    <w:rsid w:val="00A103E3"/>
    <w:rsid w:val="00A10CD1"/>
    <w:rsid w:val="00A11126"/>
    <w:rsid w:val="00A150F1"/>
    <w:rsid w:val="00A1556B"/>
    <w:rsid w:val="00A20D1D"/>
    <w:rsid w:val="00A2513D"/>
    <w:rsid w:val="00A2613F"/>
    <w:rsid w:val="00A265B6"/>
    <w:rsid w:val="00A3390A"/>
    <w:rsid w:val="00A3482C"/>
    <w:rsid w:val="00A369A6"/>
    <w:rsid w:val="00A3705F"/>
    <w:rsid w:val="00A445FF"/>
    <w:rsid w:val="00A456C4"/>
    <w:rsid w:val="00A50108"/>
    <w:rsid w:val="00A51EA5"/>
    <w:rsid w:val="00A52104"/>
    <w:rsid w:val="00A554E6"/>
    <w:rsid w:val="00A556BE"/>
    <w:rsid w:val="00A6282F"/>
    <w:rsid w:val="00A62DED"/>
    <w:rsid w:val="00A665AF"/>
    <w:rsid w:val="00A66947"/>
    <w:rsid w:val="00A70DB1"/>
    <w:rsid w:val="00A769DB"/>
    <w:rsid w:val="00A76AD7"/>
    <w:rsid w:val="00A77C4E"/>
    <w:rsid w:val="00A81FD2"/>
    <w:rsid w:val="00A829ED"/>
    <w:rsid w:val="00A82E0D"/>
    <w:rsid w:val="00A8378C"/>
    <w:rsid w:val="00A85315"/>
    <w:rsid w:val="00A876F4"/>
    <w:rsid w:val="00A90A7D"/>
    <w:rsid w:val="00A92573"/>
    <w:rsid w:val="00A92F01"/>
    <w:rsid w:val="00AA09CD"/>
    <w:rsid w:val="00AA170B"/>
    <w:rsid w:val="00AA291B"/>
    <w:rsid w:val="00AB098F"/>
    <w:rsid w:val="00AB10EA"/>
    <w:rsid w:val="00AC1345"/>
    <w:rsid w:val="00AC1C04"/>
    <w:rsid w:val="00AC4BBE"/>
    <w:rsid w:val="00AE1647"/>
    <w:rsid w:val="00AE1F5F"/>
    <w:rsid w:val="00AE2911"/>
    <w:rsid w:val="00AE6B69"/>
    <w:rsid w:val="00AE6E4D"/>
    <w:rsid w:val="00AE77E3"/>
    <w:rsid w:val="00AF1141"/>
    <w:rsid w:val="00AF4087"/>
    <w:rsid w:val="00AF50B2"/>
    <w:rsid w:val="00AF5C3E"/>
    <w:rsid w:val="00B10A3A"/>
    <w:rsid w:val="00B110CA"/>
    <w:rsid w:val="00B1494B"/>
    <w:rsid w:val="00B150A9"/>
    <w:rsid w:val="00B1743D"/>
    <w:rsid w:val="00B22627"/>
    <w:rsid w:val="00B2494A"/>
    <w:rsid w:val="00B3404B"/>
    <w:rsid w:val="00B40AA2"/>
    <w:rsid w:val="00B43559"/>
    <w:rsid w:val="00B4506A"/>
    <w:rsid w:val="00B4604B"/>
    <w:rsid w:val="00B46B9B"/>
    <w:rsid w:val="00B473D6"/>
    <w:rsid w:val="00B54513"/>
    <w:rsid w:val="00B57EE5"/>
    <w:rsid w:val="00B6032F"/>
    <w:rsid w:val="00B60452"/>
    <w:rsid w:val="00B61690"/>
    <w:rsid w:val="00B62709"/>
    <w:rsid w:val="00B72C3A"/>
    <w:rsid w:val="00B74FC0"/>
    <w:rsid w:val="00B849C2"/>
    <w:rsid w:val="00B9202A"/>
    <w:rsid w:val="00B95AE4"/>
    <w:rsid w:val="00B9606B"/>
    <w:rsid w:val="00BA1BC5"/>
    <w:rsid w:val="00BA1C40"/>
    <w:rsid w:val="00BA23C5"/>
    <w:rsid w:val="00BA2425"/>
    <w:rsid w:val="00BA5960"/>
    <w:rsid w:val="00BA7340"/>
    <w:rsid w:val="00BB25F7"/>
    <w:rsid w:val="00BB477F"/>
    <w:rsid w:val="00BB686D"/>
    <w:rsid w:val="00BC4CE0"/>
    <w:rsid w:val="00BC4FF7"/>
    <w:rsid w:val="00BC7C66"/>
    <w:rsid w:val="00BD2175"/>
    <w:rsid w:val="00BD28CD"/>
    <w:rsid w:val="00BD5527"/>
    <w:rsid w:val="00BD6EA5"/>
    <w:rsid w:val="00BE2FA5"/>
    <w:rsid w:val="00BE3FC0"/>
    <w:rsid w:val="00BE412C"/>
    <w:rsid w:val="00BF2AA3"/>
    <w:rsid w:val="00BF5BAF"/>
    <w:rsid w:val="00BF5CB9"/>
    <w:rsid w:val="00C051A0"/>
    <w:rsid w:val="00C076A2"/>
    <w:rsid w:val="00C07B38"/>
    <w:rsid w:val="00C11D3E"/>
    <w:rsid w:val="00C12F21"/>
    <w:rsid w:val="00C225FB"/>
    <w:rsid w:val="00C3158A"/>
    <w:rsid w:val="00C32880"/>
    <w:rsid w:val="00C412D4"/>
    <w:rsid w:val="00C45193"/>
    <w:rsid w:val="00C458E9"/>
    <w:rsid w:val="00C474EC"/>
    <w:rsid w:val="00C525C7"/>
    <w:rsid w:val="00C52C67"/>
    <w:rsid w:val="00C537DD"/>
    <w:rsid w:val="00C54179"/>
    <w:rsid w:val="00C56B62"/>
    <w:rsid w:val="00C61E52"/>
    <w:rsid w:val="00C6225F"/>
    <w:rsid w:val="00C656BE"/>
    <w:rsid w:val="00C70DCB"/>
    <w:rsid w:val="00C71D5E"/>
    <w:rsid w:val="00C8458C"/>
    <w:rsid w:val="00C90A1E"/>
    <w:rsid w:val="00C9301D"/>
    <w:rsid w:val="00C973C4"/>
    <w:rsid w:val="00CA5ADD"/>
    <w:rsid w:val="00CA5C6B"/>
    <w:rsid w:val="00CA7DD5"/>
    <w:rsid w:val="00CB564D"/>
    <w:rsid w:val="00CB754A"/>
    <w:rsid w:val="00CC0CCC"/>
    <w:rsid w:val="00CC335F"/>
    <w:rsid w:val="00CC63A7"/>
    <w:rsid w:val="00CC66C6"/>
    <w:rsid w:val="00CD0F30"/>
    <w:rsid w:val="00CD57EF"/>
    <w:rsid w:val="00CE11B9"/>
    <w:rsid w:val="00CE323E"/>
    <w:rsid w:val="00CE542A"/>
    <w:rsid w:val="00CE6E37"/>
    <w:rsid w:val="00CF34A9"/>
    <w:rsid w:val="00CF4646"/>
    <w:rsid w:val="00CF46B6"/>
    <w:rsid w:val="00CF4729"/>
    <w:rsid w:val="00CF59E6"/>
    <w:rsid w:val="00D03D8E"/>
    <w:rsid w:val="00D045DC"/>
    <w:rsid w:val="00D06966"/>
    <w:rsid w:val="00D12346"/>
    <w:rsid w:val="00D14CDF"/>
    <w:rsid w:val="00D2357C"/>
    <w:rsid w:val="00D27579"/>
    <w:rsid w:val="00D30007"/>
    <w:rsid w:val="00D30FD4"/>
    <w:rsid w:val="00D310AA"/>
    <w:rsid w:val="00D3256A"/>
    <w:rsid w:val="00D3337E"/>
    <w:rsid w:val="00D4007F"/>
    <w:rsid w:val="00D41795"/>
    <w:rsid w:val="00D44A0B"/>
    <w:rsid w:val="00D458AB"/>
    <w:rsid w:val="00D546A2"/>
    <w:rsid w:val="00D55F5F"/>
    <w:rsid w:val="00D56192"/>
    <w:rsid w:val="00D621EC"/>
    <w:rsid w:val="00D63FBB"/>
    <w:rsid w:val="00D71CE5"/>
    <w:rsid w:val="00D74793"/>
    <w:rsid w:val="00D82F63"/>
    <w:rsid w:val="00D85DA2"/>
    <w:rsid w:val="00D866E2"/>
    <w:rsid w:val="00D9073A"/>
    <w:rsid w:val="00D91619"/>
    <w:rsid w:val="00D9199A"/>
    <w:rsid w:val="00D9503E"/>
    <w:rsid w:val="00DA0B9E"/>
    <w:rsid w:val="00DA176D"/>
    <w:rsid w:val="00DB0354"/>
    <w:rsid w:val="00DB383F"/>
    <w:rsid w:val="00DB45EE"/>
    <w:rsid w:val="00DC1453"/>
    <w:rsid w:val="00DC1BD6"/>
    <w:rsid w:val="00DC1EBE"/>
    <w:rsid w:val="00DD4620"/>
    <w:rsid w:val="00DD4F0B"/>
    <w:rsid w:val="00DE1E0C"/>
    <w:rsid w:val="00DE5028"/>
    <w:rsid w:val="00DF778A"/>
    <w:rsid w:val="00E01845"/>
    <w:rsid w:val="00E01C3E"/>
    <w:rsid w:val="00E02D4A"/>
    <w:rsid w:val="00E05CD1"/>
    <w:rsid w:val="00E10D4F"/>
    <w:rsid w:val="00E11F10"/>
    <w:rsid w:val="00E12E90"/>
    <w:rsid w:val="00E15926"/>
    <w:rsid w:val="00E219A9"/>
    <w:rsid w:val="00E2318D"/>
    <w:rsid w:val="00E24D34"/>
    <w:rsid w:val="00E24E15"/>
    <w:rsid w:val="00E26F2E"/>
    <w:rsid w:val="00E271E6"/>
    <w:rsid w:val="00E27E5C"/>
    <w:rsid w:val="00E31F0C"/>
    <w:rsid w:val="00E34D13"/>
    <w:rsid w:val="00E40216"/>
    <w:rsid w:val="00E54345"/>
    <w:rsid w:val="00E556EA"/>
    <w:rsid w:val="00E55E0E"/>
    <w:rsid w:val="00E62B9C"/>
    <w:rsid w:val="00E63BC2"/>
    <w:rsid w:val="00E65293"/>
    <w:rsid w:val="00E71620"/>
    <w:rsid w:val="00E718A3"/>
    <w:rsid w:val="00E7296E"/>
    <w:rsid w:val="00E74BC8"/>
    <w:rsid w:val="00E772FB"/>
    <w:rsid w:val="00E81F4B"/>
    <w:rsid w:val="00E83255"/>
    <w:rsid w:val="00E8399C"/>
    <w:rsid w:val="00E84A1F"/>
    <w:rsid w:val="00E8507D"/>
    <w:rsid w:val="00E9060B"/>
    <w:rsid w:val="00EA06CC"/>
    <w:rsid w:val="00EA2775"/>
    <w:rsid w:val="00EA2E4D"/>
    <w:rsid w:val="00EA3793"/>
    <w:rsid w:val="00EA6BE7"/>
    <w:rsid w:val="00EA79F6"/>
    <w:rsid w:val="00EA7B15"/>
    <w:rsid w:val="00EB3626"/>
    <w:rsid w:val="00EC3C28"/>
    <w:rsid w:val="00EC4716"/>
    <w:rsid w:val="00EC6731"/>
    <w:rsid w:val="00ED2AF8"/>
    <w:rsid w:val="00ED3BD5"/>
    <w:rsid w:val="00ED5D8F"/>
    <w:rsid w:val="00EE0970"/>
    <w:rsid w:val="00EE7FBE"/>
    <w:rsid w:val="00EF32DA"/>
    <w:rsid w:val="00EF36BB"/>
    <w:rsid w:val="00EF5B17"/>
    <w:rsid w:val="00F11590"/>
    <w:rsid w:val="00F11F05"/>
    <w:rsid w:val="00F17A57"/>
    <w:rsid w:val="00F229DB"/>
    <w:rsid w:val="00F25FE5"/>
    <w:rsid w:val="00F271E2"/>
    <w:rsid w:val="00F27627"/>
    <w:rsid w:val="00F3217D"/>
    <w:rsid w:val="00F357FA"/>
    <w:rsid w:val="00F35D73"/>
    <w:rsid w:val="00F4082B"/>
    <w:rsid w:val="00F40F42"/>
    <w:rsid w:val="00F46E90"/>
    <w:rsid w:val="00F502D4"/>
    <w:rsid w:val="00F515DC"/>
    <w:rsid w:val="00F53652"/>
    <w:rsid w:val="00F5383E"/>
    <w:rsid w:val="00F57752"/>
    <w:rsid w:val="00F60039"/>
    <w:rsid w:val="00F60413"/>
    <w:rsid w:val="00F62D17"/>
    <w:rsid w:val="00F63A9D"/>
    <w:rsid w:val="00F65E3A"/>
    <w:rsid w:val="00F70F0F"/>
    <w:rsid w:val="00F75F73"/>
    <w:rsid w:val="00F812F4"/>
    <w:rsid w:val="00F84227"/>
    <w:rsid w:val="00F97E30"/>
    <w:rsid w:val="00FA1B4B"/>
    <w:rsid w:val="00FA219B"/>
    <w:rsid w:val="00FA3BA3"/>
    <w:rsid w:val="00FA5C56"/>
    <w:rsid w:val="00FA6555"/>
    <w:rsid w:val="00FA6A08"/>
    <w:rsid w:val="00FA732B"/>
    <w:rsid w:val="00FB11FB"/>
    <w:rsid w:val="00FB40A0"/>
    <w:rsid w:val="00FB7D9F"/>
    <w:rsid w:val="00FC3A1A"/>
    <w:rsid w:val="00FC55E7"/>
    <w:rsid w:val="00FC562A"/>
    <w:rsid w:val="00FD0CE8"/>
    <w:rsid w:val="00FD4A5A"/>
    <w:rsid w:val="00FE03C0"/>
    <w:rsid w:val="00FE1BD5"/>
    <w:rsid w:val="00FE5308"/>
    <w:rsid w:val="00FE6D4A"/>
    <w:rsid w:val="00FE78BD"/>
    <w:rsid w:val="00FF2820"/>
    <w:rsid w:val="00FF4491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2E343D"/>
  <w15:chartTrackingRefBased/>
  <w15:docId w15:val="{A1DDBDED-0E4F-4162-B752-1340D662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615D"/>
    <w:rPr>
      <w:sz w:val="24"/>
    </w:rPr>
  </w:style>
  <w:style w:type="paragraph" w:styleId="Heading1">
    <w:name w:val="heading 1"/>
    <w:basedOn w:val="Normal"/>
    <w:next w:val="Normal"/>
    <w:qFormat/>
    <w:rsid w:val="001F61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2E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F615D"/>
    <w:pPr>
      <w:jc w:val="center"/>
    </w:pPr>
    <w:rPr>
      <w:b/>
      <w:lang w:eastAsia="en-US"/>
    </w:rPr>
  </w:style>
  <w:style w:type="paragraph" w:styleId="BalloonText">
    <w:name w:val="Balloon Text"/>
    <w:basedOn w:val="Normal"/>
    <w:semiHidden/>
    <w:rsid w:val="004956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12E90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sid w:val="00E12E90"/>
    <w:rPr>
      <w:b/>
      <w:bCs/>
    </w:rPr>
  </w:style>
  <w:style w:type="character" w:styleId="Hyperlink">
    <w:name w:val="Hyperlink"/>
    <w:uiPriority w:val="99"/>
    <w:rsid w:val="00E12E90"/>
    <w:rPr>
      <w:color w:val="0000FF"/>
      <w:u w:val="single"/>
    </w:rPr>
  </w:style>
  <w:style w:type="paragraph" w:styleId="DocumentMap">
    <w:name w:val="Document Map"/>
    <w:basedOn w:val="Normal"/>
    <w:semiHidden/>
    <w:rsid w:val="001430ED"/>
    <w:pPr>
      <w:shd w:val="clear" w:color="auto" w:fill="000080"/>
    </w:pPr>
    <w:rPr>
      <w:rFonts w:ascii="Tahoma" w:hAnsi="Tahoma" w:cs="Tahoma"/>
      <w:sz w:val="20"/>
    </w:rPr>
  </w:style>
  <w:style w:type="character" w:customStyle="1" w:styleId="legdslegrhslegp3text">
    <w:name w:val="legds legrhs legp3text"/>
    <w:basedOn w:val="DefaultParagraphFont"/>
    <w:rsid w:val="002408E6"/>
  </w:style>
  <w:style w:type="character" w:customStyle="1" w:styleId="legdsleglhslegp4no">
    <w:name w:val="legds leglhs legp4no"/>
    <w:basedOn w:val="DefaultParagraphFont"/>
    <w:rsid w:val="002408E6"/>
  </w:style>
  <w:style w:type="character" w:customStyle="1" w:styleId="legdslegrhslegp4text">
    <w:name w:val="legds legrhs legp4text"/>
    <w:basedOn w:val="DefaultParagraphFont"/>
    <w:rsid w:val="002408E6"/>
  </w:style>
  <w:style w:type="paragraph" w:styleId="Header">
    <w:name w:val="header"/>
    <w:basedOn w:val="Normal"/>
    <w:rsid w:val="00AF11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F114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F1632"/>
    <w:pPr>
      <w:ind w:left="720"/>
    </w:pPr>
  </w:style>
  <w:style w:type="character" w:styleId="FollowedHyperlink">
    <w:name w:val="FollowedHyperlink"/>
    <w:rsid w:val="0022751C"/>
    <w:rPr>
      <w:color w:val="96607D"/>
      <w:u w:val="single"/>
    </w:rPr>
  </w:style>
  <w:style w:type="character" w:styleId="CommentReference">
    <w:name w:val="annotation reference"/>
    <w:rsid w:val="009449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49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49E6"/>
  </w:style>
  <w:style w:type="paragraph" w:styleId="CommentSubject">
    <w:name w:val="annotation subject"/>
    <w:basedOn w:val="CommentText"/>
    <w:next w:val="CommentText"/>
    <w:link w:val="CommentSubjectChar"/>
    <w:rsid w:val="009449E6"/>
    <w:rPr>
      <w:b/>
      <w:bCs/>
    </w:rPr>
  </w:style>
  <w:style w:type="character" w:customStyle="1" w:styleId="CommentSubjectChar">
    <w:name w:val="Comment Subject Char"/>
    <w:link w:val="CommentSubject"/>
    <w:rsid w:val="009449E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3F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581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CITY OF EDINBURGH LICENSING BOARD</vt:lpstr>
    </vt:vector>
  </TitlesOfParts>
  <Company>City of Edinburgh Council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EDINBURGH LICENSING BOARD</dc:title>
  <dc:subject/>
  <dc:creator>Suzanne Anderson</dc:creator>
  <cp:keywords/>
  <cp:lastModifiedBy>Gerry Mays</cp:lastModifiedBy>
  <cp:revision>28</cp:revision>
  <cp:lastPrinted>2017-09-15T13:52:00Z</cp:lastPrinted>
  <dcterms:created xsi:type="dcterms:W3CDTF">2025-06-19T15:24:00Z</dcterms:created>
  <dcterms:modified xsi:type="dcterms:W3CDTF">2025-06-20T14:01:00Z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