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F354" w14:textId="77777777" w:rsidR="00BB65E2" w:rsidRPr="006D7B1A" w:rsidRDefault="00BB65E2" w:rsidP="00BB65E2">
      <w:pPr>
        <w:rPr>
          <w:rFonts w:cs="Arial"/>
          <w:b/>
          <w:bCs/>
          <w:sz w:val="28"/>
          <w:szCs w:val="28"/>
        </w:rPr>
      </w:pPr>
    </w:p>
    <w:p w14:paraId="741F2CEA" w14:textId="36B66232" w:rsidR="00BB65E2" w:rsidRPr="006D7B1A" w:rsidRDefault="00BB65E2" w:rsidP="00BB65E2">
      <w:pPr>
        <w:jc w:val="center"/>
        <w:rPr>
          <w:rFonts w:cs="Arial"/>
          <w:b/>
          <w:bCs/>
          <w:sz w:val="32"/>
          <w:szCs w:val="32"/>
        </w:rPr>
      </w:pPr>
      <w:r w:rsidRPr="006D7B1A">
        <w:rPr>
          <w:rFonts w:cs="Arial"/>
          <w:b/>
          <w:bCs/>
          <w:sz w:val="32"/>
          <w:szCs w:val="32"/>
        </w:rPr>
        <w:t>Street Party</w:t>
      </w:r>
      <w:r w:rsidR="0036527A">
        <w:rPr>
          <w:rFonts w:cs="Arial"/>
          <w:b/>
          <w:bCs/>
          <w:sz w:val="32"/>
          <w:szCs w:val="32"/>
        </w:rPr>
        <w:t xml:space="preserve"> and Play Street Events</w:t>
      </w:r>
    </w:p>
    <w:p w14:paraId="6B0B05A4" w14:textId="77777777" w:rsidR="00BB65E2" w:rsidRPr="006D7B1A" w:rsidRDefault="00BB65E2" w:rsidP="00BB65E2">
      <w:pPr>
        <w:jc w:val="both"/>
        <w:rPr>
          <w:rFonts w:cs="Arial"/>
        </w:rPr>
      </w:pPr>
    </w:p>
    <w:p w14:paraId="3385AB6E" w14:textId="60DB36D5" w:rsidR="00F21671" w:rsidRPr="006D7B1A" w:rsidRDefault="00BB65E2" w:rsidP="00BB65E2">
      <w:pPr>
        <w:jc w:val="both"/>
        <w:rPr>
          <w:rFonts w:cs="Arial"/>
        </w:rPr>
      </w:pPr>
      <w:r w:rsidRPr="006D7B1A">
        <w:rPr>
          <w:rFonts w:cs="Arial"/>
        </w:rPr>
        <w:t>If you want to organise a street party</w:t>
      </w:r>
      <w:r w:rsidR="00D0556B">
        <w:rPr>
          <w:rFonts w:cs="Arial"/>
        </w:rPr>
        <w:t xml:space="preserve"> or Play Street event</w:t>
      </w:r>
      <w:r w:rsidRPr="006D7B1A">
        <w:rPr>
          <w:rFonts w:cs="Arial"/>
        </w:rPr>
        <w:t>, there are a few simple steps to follow:</w:t>
      </w:r>
    </w:p>
    <w:p w14:paraId="453A3121" w14:textId="54D37BCB" w:rsidR="00BB65E2" w:rsidRPr="006D7B1A" w:rsidRDefault="00BB65E2" w:rsidP="00BB65E2">
      <w:pPr>
        <w:jc w:val="both"/>
        <w:rPr>
          <w:rFonts w:cs="Arial"/>
          <w:b/>
          <w:bCs/>
          <w:sz w:val="24"/>
          <w:szCs w:val="24"/>
        </w:rPr>
      </w:pPr>
      <w:r w:rsidRPr="006D7B1A">
        <w:rPr>
          <w:rFonts w:cs="Arial"/>
          <w:b/>
          <w:bCs/>
          <w:sz w:val="24"/>
          <w:szCs w:val="24"/>
        </w:rPr>
        <w:t xml:space="preserve">Submit an application </w:t>
      </w:r>
    </w:p>
    <w:p w14:paraId="73E51738" w14:textId="678245E5" w:rsidR="00BB65E2" w:rsidRPr="006D7B1A" w:rsidRDefault="00BB65E2" w:rsidP="00017E87">
      <w:pPr>
        <w:numPr>
          <w:ilvl w:val="0"/>
          <w:numId w:val="18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>As a street party</w:t>
      </w:r>
      <w:r w:rsidR="00D0556B">
        <w:rPr>
          <w:rFonts w:cs="Arial"/>
        </w:rPr>
        <w:t>/Play Street</w:t>
      </w:r>
      <w:r w:rsidRPr="006D7B1A">
        <w:rPr>
          <w:rFonts w:cs="Arial"/>
        </w:rPr>
        <w:t xml:space="preserve"> requires a temporary closure of the road (TTRO), you will need to complete the </w:t>
      </w:r>
      <w:hyperlink r:id="rId7" w:history="1">
        <w:r w:rsidRPr="006D7B1A">
          <w:rPr>
            <w:rStyle w:val="Hyperlink"/>
            <w:rFonts w:cs="Arial"/>
          </w:rPr>
          <w:t>Public Space Events Application Form</w:t>
        </w:r>
      </w:hyperlink>
      <w:r w:rsidRPr="006D7B1A">
        <w:rPr>
          <w:rFonts w:cs="Arial"/>
        </w:rPr>
        <w:t xml:space="preserve">. This should be returned to </w:t>
      </w:r>
      <w:hyperlink r:id="rId8" w:history="1">
        <w:r w:rsidR="00A02F0D" w:rsidRPr="00E55797">
          <w:rPr>
            <w:rStyle w:val="Hyperlink"/>
            <w:rFonts w:cs="Arial"/>
          </w:rPr>
          <w:t>publicspaces@edinburgh.gov.uk</w:t>
        </w:r>
      </w:hyperlink>
      <w:r w:rsidRPr="006D7B1A">
        <w:rPr>
          <w:rFonts w:cs="Arial"/>
        </w:rPr>
        <w:t xml:space="preserve"> at the earliest opportunity (</w:t>
      </w:r>
      <w:r w:rsidR="00151C01">
        <w:rPr>
          <w:rFonts w:cs="Arial"/>
        </w:rPr>
        <w:t>12</w:t>
      </w:r>
      <w:r w:rsidRPr="006D7B1A">
        <w:rPr>
          <w:rFonts w:cs="Arial"/>
        </w:rPr>
        <w:t xml:space="preserve"> weeks in advance). The form is circulated to the consultees, including Citywide Road Events team, Public Safety team, Licensing, transport services and emergency services, for consideration.</w:t>
      </w:r>
    </w:p>
    <w:p w14:paraId="29A77BAB" w14:textId="77777777" w:rsidR="00017E87" w:rsidRPr="006D7B1A" w:rsidRDefault="00017E87" w:rsidP="00017E87">
      <w:pPr>
        <w:spacing w:before="0" w:after="0"/>
        <w:ind w:left="720"/>
        <w:jc w:val="both"/>
        <w:rPr>
          <w:rFonts w:cs="Arial"/>
        </w:rPr>
      </w:pPr>
    </w:p>
    <w:p w14:paraId="690C2A6E" w14:textId="05E9944E" w:rsidR="00BB65E2" w:rsidRPr="006D7B1A" w:rsidRDefault="00BB65E2" w:rsidP="00017E87">
      <w:pPr>
        <w:numPr>
          <w:ilvl w:val="0"/>
          <w:numId w:val="18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Once your application has been considered, </w:t>
      </w:r>
      <w:r w:rsidR="00A02F0D">
        <w:rPr>
          <w:rFonts w:cs="Arial"/>
        </w:rPr>
        <w:t xml:space="preserve">the Public Spaces team </w:t>
      </w:r>
      <w:r w:rsidRPr="006D7B1A">
        <w:rPr>
          <w:rFonts w:cs="Arial"/>
        </w:rPr>
        <w:t xml:space="preserve">will confirm if the street party can go </w:t>
      </w:r>
      <w:r w:rsidR="00783908" w:rsidRPr="006D7B1A">
        <w:rPr>
          <w:rFonts w:cs="Arial"/>
        </w:rPr>
        <w:t>ahead,</w:t>
      </w:r>
      <w:r w:rsidRPr="006D7B1A">
        <w:rPr>
          <w:rFonts w:cs="Arial"/>
        </w:rPr>
        <w:t xml:space="preserve"> and Roads will prepare the TTRO. Please note, some conditions may need to be included (e.g. timings, area of road for occupation etc.). </w:t>
      </w:r>
    </w:p>
    <w:p w14:paraId="5769EEC6" w14:textId="77777777" w:rsidR="00017E87" w:rsidRPr="006D7B1A" w:rsidRDefault="00017E87" w:rsidP="00017E87">
      <w:pPr>
        <w:spacing w:before="0" w:after="0"/>
        <w:jc w:val="both"/>
        <w:rPr>
          <w:rFonts w:cs="Arial"/>
        </w:rPr>
      </w:pPr>
    </w:p>
    <w:p w14:paraId="20054B57" w14:textId="2486AEB5" w:rsidR="00BB65E2" w:rsidRPr="006D7B1A" w:rsidRDefault="00BB65E2" w:rsidP="00017E87">
      <w:pPr>
        <w:pStyle w:val="ListParagraph"/>
        <w:numPr>
          <w:ilvl w:val="0"/>
          <w:numId w:val="18"/>
        </w:numPr>
        <w:spacing w:before="0" w:after="0"/>
        <w:contextualSpacing w:val="0"/>
        <w:rPr>
          <w:rFonts w:cs="Arial"/>
        </w:rPr>
      </w:pPr>
      <w:r w:rsidRPr="006D7B1A">
        <w:rPr>
          <w:rFonts w:cs="Arial"/>
        </w:rPr>
        <w:t xml:space="preserve">The ‘street party’ idea is to allow </w:t>
      </w:r>
      <w:r w:rsidR="00783908" w:rsidRPr="006D7B1A">
        <w:rPr>
          <w:rFonts w:cs="Arial"/>
        </w:rPr>
        <w:t>residents</w:t>
      </w:r>
      <w:r w:rsidRPr="006D7B1A">
        <w:rPr>
          <w:rFonts w:cs="Arial"/>
        </w:rPr>
        <w:t xml:space="preserve"> the opportunity to come together. They are regarded as </w:t>
      </w:r>
      <w:r w:rsidR="00783908" w:rsidRPr="006D7B1A">
        <w:rPr>
          <w:rFonts w:cs="Arial"/>
        </w:rPr>
        <w:t>small-scale</w:t>
      </w:r>
      <w:r w:rsidRPr="006D7B1A">
        <w:rPr>
          <w:rFonts w:cs="Arial"/>
        </w:rPr>
        <w:t xml:space="preserve"> community events. These involve no exchange of money for tickets/goods/services etc. The inclusion of a fee/ticket, the selling of goods/services, or fundraising alters the event and full cost recovery for the Road Closure could apply (see also Licensing). Roads charging Criteria is available upon request (</w:t>
      </w:r>
      <w:hyperlink r:id="rId9" w:history="1">
        <w:r w:rsidR="009D3F59" w:rsidRPr="00186446">
          <w:rPr>
            <w:rStyle w:val="Hyperlink"/>
            <w:rFonts w:cs="Arial"/>
          </w:rPr>
          <w:t>roads.events@edinburgh.gov.uk</w:t>
        </w:r>
      </w:hyperlink>
      <w:r w:rsidR="009D3F59">
        <w:rPr>
          <w:rFonts w:cs="Arial"/>
        </w:rPr>
        <w:t>)</w:t>
      </w:r>
      <w:r w:rsidRPr="006D7B1A">
        <w:rPr>
          <w:rFonts w:cs="Arial"/>
        </w:rPr>
        <w:t>.</w:t>
      </w:r>
      <w:r w:rsidR="009D3F59">
        <w:rPr>
          <w:rFonts w:cs="Arial"/>
        </w:rPr>
        <w:t xml:space="preserve"> </w:t>
      </w:r>
      <w:r w:rsidRPr="006D7B1A">
        <w:rPr>
          <w:rFonts w:cs="Arial"/>
        </w:rPr>
        <w:t xml:space="preserve"> </w:t>
      </w:r>
    </w:p>
    <w:p w14:paraId="6E4BA740" w14:textId="77777777" w:rsidR="00017E87" w:rsidRPr="006D7B1A" w:rsidRDefault="00017E87" w:rsidP="00017E87">
      <w:pPr>
        <w:spacing w:before="0" w:after="0"/>
        <w:rPr>
          <w:rFonts w:cs="Arial"/>
        </w:rPr>
      </w:pPr>
    </w:p>
    <w:p w14:paraId="0627FAF6" w14:textId="77777777" w:rsidR="00BB65E2" w:rsidRPr="006D7B1A" w:rsidRDefault="00BB65E2" w:rsidP="00BB65E2">
      <w:pPr>
        <w:jc w:val="both"/>
        <w:rPr>
          <w:rFonts w:cs="Arial"/>
          <w:b/>
          <w:bCs/>
          <w:sz w:val="24"/>
          <w:szCs w:val="24"/>
        </w:rPr>
      </w:pPr>
      <w:r w:rsidRPr="006D7B1A">
        <w:rPr>
          <w:rFonts w:cs="Arial"/>
          <w:b/>
          <w:bCs/>
          <w:sz w:val="24"/>
          <w:szCs w:val="24"/>
        </w:rPr>
        <w:t>Speak to your neighbours</w:t>
      </w:r>
    </w:p>
    <w:p w14:paraId="280483BB" w14:textId="77777777" w:rsidR="00017E87" w:rsidRPr="006D7B1A" w:rsidRDefault="00BB65E2" w:rsidP="00BB65E2">
      <w:pPr>
        <w:numPr>
          <w:ilvl w:val="0"/>
          <w:numId w:val="16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Speak to your neighbours to plan the event and assign tasks. </w:t>
      </w:r>
    </w:p>
    <w:p w14:paraId="36DFC601" w14:textId="148A16E2" w:rsidR="00BB65E2" w:rsidRDefault="00BB65E2" w:rsidP="00BB65E2">
      <w:pPr>
        <w:numPr>
          <w:ilvl w:val="0"/>
          <w:numId w:val="16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Some people may not wish to take part in the </w:t>
      </w:r>
      <w:r w:rsidR="00D0556B">
        <w:rPr>
          <w:rFonts w:cs="Arial"/>
        </w:rPr>
        <w:t>event</w:t>
      </w:r>
      <w:r w:rsidRPr="006D7B1A">
        <w:rPr>
          <w:rFonts w:cs="Arial"/>
        </w:rPr>
        <w:t xml:space="preserve">, so please make sure everyone is aware of what is happening, when and where. Disabled access must also be maintained throughout. </w:t>
      </w:r>
    </w:p>
    <w:p w14:paraId="109C8D08" w14:textId="77777777" w:rsidR="00D0556B" w:rsidRPr="00D0556B" w:rsidRDefault="00D0556B" w:rsidP="00D0556B">
      <w:pPr>
        <w:spacing w:before="0" w:after="0"/>
        <w:ind w:left="720"/>
        <w:jc w:val="both"/>
        <w:rPr>
          <w:rFonts w:cs="Arial"/>
        </w:rPr>
      </w:pPr>
    </w:p>
    <w:p w14:paraId="41BBDCF8" w14:textId="77777777" w:rsidR="00BB65E2" w:rsidRPr="006D7B1A" w:rsidRDefault="00BB65E2" w:rsidP="00BB65E2">
      <w:pPr>
        <w:jc w:val="both"/>
        <w:rPr>
          <w:rFonts w:cs="Arial"/>
          <w:b/>
          <w:bCs/>
          <w:sz w:val="24"/>
          <w:szCs w:val="24"/>
        </w:rPr>
      </w:pPr>
      <w:r w:rsidRPr="006D7B1A">
        <w:rPr>
          <w:rFonts w:cs="Arial"/>
          <w:b/>
          <w:bCs/>
          <w:sz w:val="24"/>
          <w:szCs w:val="24"/>
        </w:rPr>
        <w:t>Access for emergency vehicles</w:t>
      </w:r>
    </w:p>
    <w:p w14:paraId="02C64091" w14:textId="3F9A0AE4" w:rsidR="00017E87" w:rsidRDefault="00BB65E2" w:rsidP="00BB65E2">
      <w:pPr>
        <w:numPr>
          <w:ilvl w:val="0"/>
          <w:numId w:val="14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>We will notify the emergency services on your behalf regarding the event, however, you will still need to ensure that emergency service vehicles have access to the site.</w:t>
      </w:r>
    </w:p>
    <w:p w14:paraId="13A0A296" w14:textId="77777777" w:rsidR="00D0556B" w:rsidRPr="00D0556B" w:rsidRDefault="00D0556B" w:rsidP="00D0556B">
      <w:pPr>
        <w:spacing w:before="0" w:after="0"/>
        <w:ind w:left="720"/>
        <w:jc w:val="both"/>
        <w:rPr>
          <w:rFonts w:cs="Arial"/>
        </w:rPr>
      </w:pPr>
    </w:p>
    <w:p w14:paraId="0ED4FDA1" w14:textId="3161C665" w:rsidR="00BB65E2" w:rsidRPr="006D7B1A" w:rsidRDefault="00BB65E2" w:rsidP="00BB65E2">
      <w:pPr>
        <w:jc w:val="both"/>
        <w:rPr>
          <w:rFonts w:cs="Arial"/>
          <w:b/>
          <w:bCs/>
          <w:sz w:val="24"/>
          <w:szCs w:val="24"/>
        </w:rPr>
      </w:pPr>
      <w:r w:rsidRPr="006D7B1A">
        <w:rPr>
          <w:rFonts w:cs="Arial"/>
          <w:b/>
          <w:bCs/>
          <w:sz w:val="24"/>
          <w:szCs w:val="24"/>
        </w:rPr>
        <w:t xml:space="preserve">Prepare a risk assessment </w:t>
      </w:r>
    </w:p>
    <w:p w14:paraId="6858AAA6" w14:textId="12FBD867" w:rsidR="006D7B1A" w:rsidRPr="006D7B1A" w:rsidRDefault="006D7B1A" w:rsidP="006D7B1A">
      <w:pPr>
        <w:pStyle w:val="PlainText"/>
        <w:numPr>
          <w:ilvl w:val="0"/>
          <w:numId w:val="17"/>
        </w:numPr>
        <w:rPr>
          <w:rFonts w:ascii="Arial" w:eastAsia="Times New Roman" w:hAnsi="Arial" w:cs="Arial"/>
        </w:rPr>
      </w:pPr>
      <w:r w:rsidRPr="006D7B1A">
        <w:rPr>
          <w:rFonts w:ascii="Arial" w:eastAsia="Times New Roman" w:hAnsi="Arial" w:cs="Arial"/>
        </w:rPr>
        <w:t>Undertake a risk assessment of the activities. This doesn’t need to be in depth or complicated, but as organiser you do need to consider</w:t>
      </w:r>
      <w:r w:rsidRPr="006D7B1A">
        <w:rPr>
          <w:rFonts w:ascii="Arial" w:hAnsi="Arial" w:cs="Arial"/>
        </w:rPr>
        <w:t xml:space="preserve"> any potential risks (</w:t>
      </w:r>
      <w:r w:rsidRPr="006D7B1A">
        <w:rPr>
          <w:rFonts w:ascii="Arial" w:eastAsia="Times New Roman" w:hAnsi="Arial" w:cs="Arial"/>
        </w:rPr>
        <w:t>who could be harmed and how),</w:t>
      </w:r>
      <w:r w:rsidR="00A02F0D">
        <w:rPr>
          <w:rFonts w:ascii="Arial" w:eastAsia="Times New Roman" w:hAnsi="Arial" w:cs="Arial"/>
        </w:rPr>
        <w:t xml:space="preserve"> </w:t>
      </w:r>
      <w:r w:rsidRPr="006D7B1A">
        <w:rPr>
          <w:rFonts w:ascii="Arial" w:eastAsia="Times New Roman" w:hAnsi="Arial" w:cs="Arial"/>
        </w:rPr>
        <w:t xml:space="preserve">and take reasonable steps to mitigate those risks. </w:t>
      </w:r>
      <w:r w:rsidRPr="006D7B1A">
        <w:rPr>
          <w:rFonts w:ascii="Arial" w:hAnsi="Arial" w:cs="Arial"/>
        </w:rPr>
        <w:t>For example:</w:t>
      </w:r>
    </w:p>
    <w:p w14:paraId="1C864DE6" w14:textId="77777777" w:rsidR="00BB65E2" w:rsidRPr="006D7B1A" w:rsidRDefault="00BB65E2" w:rsidP="00BB65E2">
      <w:pPr>
        <w:numPr>
          <w:ilvl w:val="1"/>
          <w:numId w:val="17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>Adverse weather e.g. heavy rain, high wind, lightning, sun stroke;</w:t>
      </w:r>
    </w:p>
    <w:p w14:paraId="6767247A" w14:textId="77777777" w:rsidR="00BB65E2" w:rsidRPr="006D7B1A" w:rsidRDefault="00BB65E2" w:rsidP="00BB65E2">
      <w:pPr>
        <w:numPr>
          <w:ilvl w:val="1"/>
          <w:numId w:val="17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>Infrastructure (e.g. tables &amp; chairs, decorations, electrical equipment);</w:t>
      </w:r>
    </w:p>
    <w:p w14:paraId="7AEF57CD" w14:textId="77777777" w:rsidR="00BB65E2" w:rsidRPr="006D7B1A" w:rsidRDefault="00BB65E2" w:rsidP="00BB65E2">
      <w:pPr>
        <w:numPr>
          <w:ilvl w:val="1"/>
          <w:numId w:val="17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>Movement of vehicles near people;</w:t>
      </w:r>
    </w:p>
    <w:p w14:paraId="4B083A80" w14:textId="77777777" w:rsidR="00BB65E2" w:rsidRPr="006D7B1A" w:rsidRDefault="00BB65E2" w:rsidP="00BB65E2">
      <w:pPr>
        <w:numPr>
          <w:ilvl w:val="1"/>
          <w:numId w:val="17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>Access for emergency services;</w:t>
      </w:r>
    </w:p>
    <w:p w14:paraId="334502F5" w14:textId="758D7756" w:rsidR="00D0556B" w:rsidRDefault="00BB65E2" w:rsidP="00F21671">
      <w:pPr>
        <w:numPr>
          <w:ilvl w:val="0"/>
          <w:numId w:val="14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A </w:t>
      </w:r>
      <w:r w:rsidRPr="00A02F0D">
        <w:rPr>
          <w:rFonts w:cs="Arial"/>
        </w:rPr>
        <w:t>risk assessment template</w:t>
      </w:r>
      <w:r w:rsidRPr="006D7B1A">
        <w:rPr>
          <w:rFonts w:cs="Arial"/>
        </w:rPr>
        <w:t xml:space="preserve"> is available </w:t>
      </w:r>
      <w:r w:rsidR="00A02F0D">
        <w:rPr>
          <w:rFonts w:cs="Arial"/>
        </w:rPr>
        <w:t>on request</w:t>
      </w:r>
      <w:r w:rsidRPr="006D7B1A">
        <w:rPr>
          <w:rFonts w:cs="Arial"/>
        </w:rPr>
        <w:t xml:space="preserve">. For further advice, please contact </w:t>
      </w:r>
      <w:hyperlink r:id="rId10" w:history="1">
        <w:r w:rsidR="009D3F59" w:rsidRPr="00186446">
          <w:rPr>
            <w:rStyle w:val="Hyperlink"/>
            <w:rFonts w:cs="Arial"/>
          </w:rPr>
          <w:t>publicsafety@edinburgh.gov.uk</w:t>
        </w:r>
      </w:hyperlink>
      <w:r w:rsidRPr="006D7B1A">
        <w:rPr>
          <w:rFonts w:cs="Arial"/>
        </w:rPr>
        <w:t xml:space="preserve">. </w:t>
      </w:r>
    </w:p>
    <w:p w14:paraId="05040283" w14:textId="77777777" w:rsidR="00D0556B" w:rsidRDefault="00D0556B" w:rsidP="00D0556B">
      <w:pPr>
        <w:spacing w:before="0" w:after="0"/>
        <w:ind w:left="720"/>
        <w:jc w:val="both"/>
        <w:rPr>
          <w:rFonts w:cs="Arial"/>
        </w:rPr>
      </w:pPr>
    </w:p>
    <w:p w14:paraId="593E6F89" w14:textId="0E92CBD1" w:rsidR="00151C01" w:rsidRDefault="00151C01" w:rsidP="00D0556B">
      <w:pPr>
        <w:spacing w:before="0" w:after="0"/>
        <w:jc w:val="both"/>
        <w:rPr>
          <w:rFonts w:cs="Arial"/>
          <w:b/>
          <w:bCs/>
          <w:sz w:val="24"/>
          <w:szCs w:val="24"/>
        </w:rPr>
      </w:pPr>
    </w:p>
    <w:p w14:paraId="30A1BE69" w14:textId="77777777" w:rsidR="00177083" w:rsidRDefault="00177083" w:rsidP="00D0556B">
      <w:pPr>
        <w:spacing w:before="0" w:after="0"/>
        <w:jc w:val="both"/>
        <w:rPr>
          <w:rFonts w:cs="Arial"/>
          <w:b/>
          <w:bCs/>
          <w:sz w:val="24"/>
          <w:szCs w:val="24"/>
        </w:rPr>
      </w:pPr>
    </w:p>
    <w:p w14:paraId="1011EADA" w14:textId="3F4871B1" w:rsidR="00F21671" w:rsidRPr="00D0556B" w:rsidRDefault="00F21671" w:rsidP="00D0556B">
      <w:pPr>
        <w:spacing w:before="0" w:after="0"/>
        <w:jc w:val="both"/>
        <w:rPr>
          <w:rFonts w:cs="Arial"/>
        </w:rPr>
      </w:pPr>
      <w:r w:rsidRPr="00D0556B">
        <w:rPr>
          <w:rFonts w:cs="Arial"/>
          <w:b/>
          <w:bCs/>
          <w:sz w:val="24"/>
          <w:szCs w:val="24"/>
        </w:rPr>
        <w:lastRenderedPageBreak/>
        <w:t>Licensing</w:t>
      </w:r>
    </w:p>
    <w:p w14:paraId="1A6B5C2E" w14:textId="38AA82BA" w:rsidR="00F21671" w:rsidRDefault="00F21671" w:rsidP="00F21671">
      <w:pPr>
        <w:pStyle w:val="ListParagraph"/>
        <w:numPr>
          <w:ilvl w:val="0"/>
          <w:numId w:val="19"/>
        </w:numPr>
        <w:spacing w:before="0" w:after="0"/>
        <w:contextualSpacing w:val="0"/>
        <w:rPr>
          <w:rFonts w:cs="Arial"/>
        </w:rPr>
      </w:pPr>
      <w:r w:rsidRPr="006D7B1A">
        <w:rPr>
          <w:rFonts w:cs="Arial"/>
        </w:rPr>
        <w:t xml:space="preserve">Street parties will not require a </w:t>
      </w:r>
      <w:r w:rsidR="00783908" w:rsidRPr="006D7B1A">
        <w:rPr>
          <w:rFonts w:cs="Arial"/>
        </w:rPr>
        <w:t>licence unless</w:t>
      </w:r>
      <w:r w:rsidRPr="006D7B1A">
        <w:rPr>
          <w:rFonts w:cs="Arial"/>
        </w:rPr>
        <w:t xml:space="preserve"> food or alcohol is sold during the activity. Please contact Licensing if you require any clarification: </w:t>
      </w:r>
      <w:hyperlink r:id="rId11" w:history="1">
        <w:r w:rsidRPr="006D7B1A">
          <w:rPr>
            <w:rStyle w:val="Hyperlink"/>
            <w:rFonts w:cs="Arial"/>
          </w:rPr>
          <w:t>licensing@edinburgh.gov.uk</w:t>
        </w:r>
      </w:hyperlink>
      <w:r w:rsidRPr="006D7B1A">
        <w:rPr>
          <w:rFonts w:cs="Arial"/>
        </w:rPr>
        <w:t xml:space="preserve"> or 0131 529 4208.</w:t>
      </w:r>
    </w:p>
    <w:p w14:paraId="0065F9B5" w14:textId="4B5EAEA8" w:rsidR="00E20D7B" w:rsidRPr="00E20D7B" w:rsidRDefault="00E20D7B" w:rsidP="00E20D7B">
      <w:pPr>
        <w:pStyle w:val="ListParagraph"/>
        <w:numPr>
          <w:ilvl w:val="0"/>
          <w:numId w:val="19"/>
        </w:numPr>
        <w:spacing w:before="0" w:after="0"/>
        <w:contextualSpacing w:val="0"/>
        <w:rPr>
          <w:rFonts w:cs="Arial"/>
        </w:rPr>
      </w:pPr>
      <w:r>
        <w:rPr>
          <w:rFonts w:cs="Arial"/>
        </w:rPr>
        <w:t>A licence may also be required if you plan to collect public donations.</w:t>
      </w:r>
    </w:p>
    <w:p w14:paraId="23BBFFEB" w14:textId="037296E5" w:rsidR="00F21671" w:rsidRDefault="00F21671" w:rsidP="00F21671">
      <w:pPr>
        <w:pStyle w:val="ListParagraph"/>
        <w:numPr>
          <w:ilvl w:val="0"/>
          <w:numId w:val="19"/>
        </w:numPr>
        <w:spacing w:before="0" w:after="0"/>
        <w:contextualSpacing w:val="0"/>
        <w:rPr>
          <w:rFonts w:cs="Arial"/>
        </w:rPr>
      </w:pPr>
      <w:r w:rsidRPr="006D7B1A">
        <w:rPr>
          <w:rFonts w:cs="Arial"/>
        </w:rPr>
        <w:t>A licence may also be required if you plan to have entertainment</w:t>
      </w:r>
      <w:r w:rsidR="00E20D7B">
        <w:rPr>
          <w:rFonts w:cs="Arial"/>
        </w:rPr>
        <w:t xml:space="preserve"> and/or inflatable(s) at your event:</w:t>
      </w:r>
    </w:p>
    <w:p w14:paraId="35ADB2CB" w14:textId="77777777" w:rsidR="00F21671" w:rsidRPr="006D7B1A" w:rsidRDefault="00F21671" w:rsidP="00FE0670">
      <w:pPr>
        <w:pStyle w:val="ListParagraph"/>
        <w:numPr>
          <w:ilvl w:val="1"/>
          <w:numId w:val="21"/>
        </w:numPr>
        <w:spacing w:before="0" w:after="0"/>
        <w:contextualSpacing w:val="0"/>
        <w:rPr>
          <w:rFonts w:cs="Arial"/>
        </w:rPr>
      </w:pPr>
      <w:r w:rsidRPr="006D7B1A">
        <w:rPr>
          <w:rFonts w:cs="Arial"/>
        </w:rPr>
        <w:t xml:space="preserve">Your supplier must provide you with the PIPA certificate for the inflatable and check the tag number here: </w:t>
      </w:r>
      <w:hyperlink r:id="rId12" w:history="1">
        <w:r w:rsidRPr="006D7B1A">
          <w:rPr>
            <w:rStyle w:val="Hyperlink"/>
            <w:rFonts w:cs="Arial"/>
          </w:rPr>
          <w:t>PIPA Inflatable Play Inspection - Safe Bouncy Castles</w:t>
        </w:r>
      </w:hyperlink>
      <w:r w:rsidRPr="006D7B1A">
        <w:rPr>
          <w:rFonts w:cs="Arial"/>
        </w:rPr>
        <w:t xml:space="preserve">. </w:t>
      </w:r>
    </w:p>
    <w:p w14:paraId="63B0F4FA" w14:textId="77777777" w:rsidR="00F21671" w:rsidRPr="006D7B1A" w:rsidRDefault="00F21671" w:rsidP="00FE0670">
      <w:pPr>
        <w:pStyle w:val="ListParagraph"/>
        <w:numPr>
          <w:ilvl w:val="1"/>
          <w:numId w:val="21"/>
        </w:numPr>
        <w:spacing w:before="0" w:after="0"/>
        <w:contextualSpacing w:val="0"/>
        <w:rPr>
          <w:rFonts w:cs="Arial"/>
        </w:rPr>
      </w:pPr>
      <w:r w:rsidRPr="006D7B1A">
        <w:rPr>
          <w:rFonts w:cs="Arial"/>
        </w:rPr>
        <w:t>The supplier should also advise you on suitable weather conditions, what ballast/weights are required (provided by them) and any other measures required to ensure everyone’s safety.</w:t>
      </w:r>
    </w:p>
    <w:p w14:paraId="2241CCD8" w14:textId="6881BE96" w:rsidR="00F21671" w:rsidRDefault="00F21671" w:rsidP="00F21671">
      <w:pPr>
        <w:spacing w:before="0" w:after="0"/>
        <w:jc w:val="both"/>
        <w:rPr>
          <w:rFonts w:cs="Arial"/>
        </w:rPr>
      </w:pPr>
    </w:p>
    <w:p w14:paraId="28F39991" w14:textId="77777777" w:rsidR="008D1D40" w:rsidRPr="00382C97" w:rsidRDefault="008D1D40" w:rsidP="008D1D40">
      <w:pPr>
        <w:spacing w:before="0" w:after="0"/>
        <w:jc w:val="both"/>
        <w:rPr>
          <w:rFonts w:cs="Arial"/>
          <w:b/>
          <w:bCs/>
          <w:sz w:val="24"/>
          <w:szCs w:val="24"/>
        </w:rPr>
      </w:pPr>
      <w:r w:rsidRPr="00382C97">
        <w:rPr>
          <w:rFonts w:cs="Arial"/>
          <w:b/>
          <w:bCs/>
          <w:sz w:val="24"/>
          <w:szCs w:val="24"/>
        </w:rPr>
        <w:t>Decorations</w:t>
      </w:r>
    </w:p>
    <w:p w14:paraId="24572578" w14:textId="77777777" w:rsidR="008D1D40" w:rsidRPr="00EA1281" w:rsidRDefault="008D1D40" w:rsidP="008D1D40">
      <w:pPr>
        <w:pStyle w:val="ListParagraph"/>
        <w:numPr>
          <w:ilvl w:val="0"/>
          <w:numId w:val="14"/>
        </w:numPr>
        <w:spacing w:before="0" w:after="0"/>
        <w:contextualSpacing w:val="0"/>
        <w:rPr>
          <w:rFonts w:cs="Arial"/>
          <w:b/>
          <w:bCs/>
        </w:rPr>
      </w:pPr>
      <w:r w:rsidRPr="00EA1281">
        <w:rPr>
          <w:rFonts w:cs="Arial"/>
        </w:rPr>
        <w:t>Please note, bunting is not permitted to be erected on any street furniture (</w:t>
      </w:r>
      <w:r w:rsidRPr="00EA1281">
        <w:rPr>
          <w:rFonts w:eastAsia="Times New Roman"/>
        </w:rPr>
        <w:t xml:space="preserve">e.g. street lighting columns and traffic signal poles) </w:t>
      </w:r>
      <w:r w:rsidRPr="00EA1281">
        <w:rPr>
          <w:rFonts w:cs="Arial"/>
        </w:rPr>
        <w:t>or over any of the public roads (including footways).</w:t>
      </w:r>
    </w:p>
    <w:p w14:paraId="3E45459C" w14:textId="37B3BCA6" w:rsidR="008D1D40" w:rsidRPr="00EA1281" w:rsidRDefault="008D1D40" w:rsidP="008D1D40">
      <w:pPr>
        <w:pStyle w:val="ListParagraph"/>
        <w:numPr>
          <w:ilvl w:val="0"/>
          <w:numId w:val="14"/>
        </w:numPr>
        <w:spacing w:before="0" w:after="0"/>
        <w:contextualSpacing w:val="0"/>
        <w:rPr>
          <w:rFonts w:cs="Arial"/>
          <w:b/>
          <w:bCs/>
        </w:rPr>
      </w:pPr>
      <w:r w:rsidRPr="00EA1281">
        <w:rPr>
          <w:rFonts w:eastAsia="Times New Roman"/>
        </w:rPr>
        <w:t>Decorations can still be used in private areas of land, including gardens</w:t>
      </w:r>
      <w:r w:rsidR="00EA1281" w:rsidRPr="00EA1281">
        <w:rPr>
          <w:rFonts w:eastAsia="Times New Roman"/>
        </w:rPr>
        <w:t>.</w:t>
      </w:r>
    </w:p>
    <w:p w14:paraId="5479674B" w14:textId="77777777" w:rsidR="0091676A" w:rsidRPr="006D7B1A" w:rsidRDefault="0091676A" w:rsidP="00F21671">
      <w:pPr>
        <w:spacing w:before="0" w:after="0"/>
        <w:jc w:val="both"/>
        <w:rPr>
          <w:rFonts w:cs="Arial"/>
        </w:rPr>
      </w:pPr>
    </w:p>
    <w:p w14:paraId="101CDE3C" w14:textId="77777777" w:rsidR="00BB65E2" w:rsidRPr="006D7B1A" w:rsidRDefault="00BB65E2" w:rsidP="00BB65E2">
      <w:pPr>
        <w:jc w:val="both"/>
        <w:rPr>
          <w:rFonts w:cs="Arial"/>
          <w:b/>
          <w:bCs/>
          <w:sz w:val="24"/>
          <w:szCs w:val="24"/>
        </w:rPr>
      </w:pPr>
      <w:r w:rsidRPr="006D7B1A">
        <w:rPr>
          <w:rFonts w:cs="Arial"/>
          <w:b/>
          <w:bCs/>
          <w:sz w:val="24"/>
          <w:szCs w:val="24"/>
        </w:rPr>
        <w:t>Provision of food &amp; drink</w:t>
      </w:r>
    </w:p>
    <w:p w14:paraId="3E865EEA" w14:textId="2CA9353A" w:rsidR="00BB65E2" w:rsidRPr="006D7B1A" w:rsidRDefault="00BB65E2" w:rsidP="00BB65E2">
      <w:pPr>
        <w:numPr>
          <w:ilvl w:val="0"/>
          <w:numId w:val="15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Food Standards Scotland (FSS) advise that one-off events, such as street parties, are unlikely to require registration as a food business. Please contact Environmental Health if you require any further information: </w:t>
      </w:r>
      <w:hyperlink r:id="rId13" w:history="1">
        <w:r w:rsidR="002144F5" w:rsidRPr="00EA137B">
          <w:rPr>
            <w:rStyle w:val="Hyperlink"/>
            <w:rFonts w:cs="Arial"/>
          </w:rPr>
          <w:t>environmentalhealth@edinburgh.gov.uk</w:t>
        </w:r>
      </w:hyperlink>
      <w:r w:rsidR="002144F5">
        <w:rPr>
          <w:rFonts w:cs="Arial"/>
        </w:rPr>
        <w:t xml:space="preserve"> </w:t>
      </w:r>
    </w:p>
    <w:p w14:paraId="43F41CE9" w14:textId="764C9E50" w:rsidR="00BB65E2" w:rsidRPr="006D7B1A" w:rsidRDefault="00BB65E2" w:rsidP="00BB65E2">
      <w:pPr>
        <w:numPr>
          <w:ilvl w:val="0"/>
          <w:numId w:val="15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You must </w:t>
      </w:r>
      <w:r w:rsidR="002F14D8" w:rsidRPr="006D7B1A">
        <w:rPr>
          <w:rFonts w:cs="Arial"/>
        </w:rPr>
        <w:t xml:space="preserve">still </w:t>
      </w:r>
      <w:r w:rsidRPr="006D7B1A">
        <w:rPr>
          <w:rFonts w:cs="Arial"/>
        </w:rPr>
        <w:t>ensure that any food provided is safe to eat.</w:t>
      </w:r>
    </w:p>
    <w:p w14:paraId="0705F1B0" w14:textId="500D3789" w:rsidR="00BB65E2" w:rsidRPr="006D7B1A" w:rsidRDefault="00BB65E2" w:rsidP="00BB65E2">
      <w:pPr>
        <w:numPr>
          <w:ilvl w:val="0"/>
          <w:numId w:val="15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We recommend you read the FSS’s </w:t>
      </w:r>
      <w:hyperlink r:id="rId14" w:history="1">
        <w:r w:rsidRPr="006D7B1A">
          <w:rPr>
            <w:rStyle w:val="Hyperlink"/>
            <w:rFonts w:cs="Arial"/>
          </w:rPr>
          <w:t>Community and Charity Events Guide</w:t>
        </w:r>
      </w:hyperlink>
    </w:p>
    <w:p w14:paraId="7A76B52C" w14:textId="51B93210" w:rsidR="00134866" w:rsidRDefault="00BB65E2" w:rsidP="00134866">
      <w:pPr>
        <w:numPr>
          <w:ilvl w:val="0"/>
          <w:numId w:val="15"/>
        </w:numPr>
        <w:spacing w:before="0" w:after="0"/>
        <w:jc w:val="both"/>
        <w:rPr>
          <w:rFonts w:cs="Arial"/>
        </w:rPr>
      </w:pPr>
      <w:r w:rsidRPr="006D7B1A">
        <w:rPr>
          <w:rFonts w:cs="Arial"/>
        </w:rPr>
        <w:t xml:space="preserve">The </w:t>
      </w:r>
      <w:hyperlink r:id="rId15" w:history="1">
        <w:r w:rsidRPr="006D7B1A">
          <w:rPr>
            <w:rStyle w:val="Hyperlink"/>
            <w:rFonts w:cs="Arial"/>
          </w:rPr>
          <w:t>NHS website</w:t>
        </w:r>
      </w:hyperlink>
      <w:r w:rsidRPr="006D7B1A">
        <w:rPr>
          <w:rFonts w:cs="Arial"/>
        </w:rPr>
        <w:t xml:space="preserve"> also has practical tips on how to prepare and cook food safely.</w:t>
      </w:r>
    </w:p>
    <w:p w14:paraId="48C26382" w14:textId="647047F1" w:rsidR="00134866" w:rsidRDefault="00134866" w:rsidP="00134866">
      <w:pPr>
        <w:spacing w:before="0" w:after="0"/>
        <w:jc w:val="both"/>
        <w:rPr>
          <w:rFonts w:cs="Arial"/>
        </w:rPr>
      </w:pPr>
    </w:p>
    <w:p w14:paraId="4284E0F6" w14:textId="0D96A523" w:rsidR="00134866" w:rsidRDefault="00134866" w:rsidP="00134866">
      <w:pPr>
        <w:spacing w:before="0" w:after="0"/>
        <w:jc w:val="both"/>
        <w:rPr>
          <w:rFonts w:cs="Arial"/>
        </w:rPr>
      </w:pPr>
    </w:p>
    <w:p w14:paraId="6749DB52" w14:textId="4CA0ABE8" w:rsidR="00134866" w:rsidRDefault="00134866" w:rsidP="00134866">
      <w:pPr>
        <w:spacing w:before="0" w:after="0"/>
        <w:jc w:val="both"/>
        <w:rPr>
          <w:rFonts w:cs="Arial"/>
        </w:rPr>
      </w:pPr>
      <w:r>
        <w:rPr>
          <w:rFonts w:cs="Arial"/>
        </w:rPr>
        <w:t xml:space="preserve">Further advice on planning </w:t>
      </w:r>
      <w:r w:rsidR="0073496B">
        <w:rPr>
          <w:rFonts w:cs="Arial"/>
        </w:rPr>
        <w:t>s</w:t>
      </w:r>
      <w:r>
        <w:rPr>
          <w:rFonts w:cs="Arial"/>
        </w:rPr>
        <w:t xml:space="preserve">treet </w:t>
      </w:r>
      <w:r w:rsidR="0073496B">
        <w:rPr>
          <w:rFonts w:cs="Arial"/>
        </w:rPr>
        <w:t>p</w:t>
      </w:r>
      <w:r>
        <w:rPr>
          <w:rFonts w:cs="Arial"/>
        </w:rPr>
        <w:t>arty or Play</w:t>
      </w:r>
      <w:r w:rsidR="0036527A">
        <w:rPr>
          <w:rFonts w:cs="Arial"/>
        </w:rPr>
        <w:t xml:space="preserve"> Street</w:t>
      </w:r>
      <w:r>
        <w:rPr>
          <w:rFonts w:cs="Arial"/>
        </w:rPr>
        <w:t xml:space="preserve"> event</w:t>
      </w:r>
      <w:r w:rsidR="0073496B">
        <w:rPr>
          <w:rFonts w:cs="Arial"/>
        </w:rPr>
        <w:t>s</w:t>
      </w:r>
      <w:r>
        <w:rPr>
          <w:rFonts w:cs="Arial"/>
        </w:rPr>
        <w:t xml:space="preserve"> is available here:</w:t>
      </w:r>
    </w:p>
    <w:p w14:paraId="371458ED" w14:textId="77777777" w:rsidR="00134866" w:rsidRPr="00134866" w:rsidRDefault="00134866" w:rsidP="00134866">
      <w:pPr>
        <w:spacing w:before="0" w:after="0"/>
        <w:jc w:val="both"/>
        <w:rPr>
          <w:rFonts w:eastAsia="Times New Roman" w:cs="Arial"/>
        </w:rPr>
      </w:pPr>
      <w:hyperlink r:id="rId16" w:history="1">
        <w:r w:rsidRPr="00134866">
          <w:rPr>
            <w:rStyle w:val="Hyperlink"/>
            <w:rFonts w:eastAsia="Times New Roman" w:cs="Arial"/>
          </w:rPr>
          <w:t>Street Party</w:t>
        </w:r>
      </w:hyperlink>
      <w:r w:rsidRPr="00134866">
        <w:rPr>
          <w:rFonts w:eastAsia="Times New Roman" w:cs="Arial"/>
        </w:rPr>
        <w:t xml:space="preserve">  </w:t>
      </w:r>
    </w:p>
    <w:p w14:paraId="4FC8D9B5" w14:textId="2EC34E9E" w:rsidR="00134866" w:rsidRPr="00134866" w:rsidRDefault="00134866" w:rsidP="00134866">
      <w:pPr>
        <w:spacing w:before="0" w:after="0"/>
        <w:jc w:val="both"/>
        <w:rPr>
          <w:rFonts w:eastAsia="Times New Roman" w:cs="Arial"/>
        </w:rPr>
      </w:pPr>
      <w:hyperlink r:id="rId17" w:history="1">
        <w:r w:rsidRPr="00134866">
          <w:rPr>
            <w:rStyle w:val="Hyperlink"/>
            <w:rFonts w:eastAsia="Times New Roman" w:cs="Arial"/>
          </w:rPr>
          <w:t>Play Streets</w:t>
        </w:r>
      </w:hyperlink>
    </w:p>
    <w:p w14:paraId="78E6B1C9" w14:textId="77777777" w:rsidR="00134866" w:rsidRPr="00134866" w:rsidRDefault="00134866" w:rsidP="00134866">
      <w:pPr>
        <w:spacing w:before="0" w:after="0"/>
        <w:jc w:val="both"/>
        <w:rPr>
          <w:rFonts w:eastAsia="Times New Roman" w:cs="Arial"/>
        </w:rPr>
      </w:pPr>
      <w:hyperlink r:id="rId18" w:history="1">
        <w:r w:rsidRPr="00134866">
          <w:rPr>
            <w:rStyle w:val="Hyperlink"/>
            <w:rFonts w:eastAsia="Times New Roman" w:cs="Arial"/>
          </w:rPr>
          <w:t>Eden Project Communities -The Big Lunch</w:t>
        </w:r>
      </w:hyperlink>
      <w:r w:rsidRPr="00134866">
        <w:rPr>
          <w:rFonts w:eastAsia="Times New Roman" w:cs="Arial"/>
        </w:rPr>
        <w:t xml:space="preserve"> </w:t>
      </w:r>
    </w:p>
    <w:p w14:paraId="78F4887B" w14:textId="77777777" w:rsidR="00BB65E2" w:rsidRPr="006D7B1A" w:rsidRDefault="00BB65E2" w:rsidP="00BB65E2">
      <w:pPr>
        <w:ind w:left="720"/>
        <w:jc w:val="both"/>
        <w:rPr>
          <w:rFonts w:cs="Arial"/>
        </w:rPr>
      </w:pPr>
    </w:p>
    <w:p w14:paraId="555DE60B" w14:textId="7B2B6091" w:rsidR="00BB65E2" w:rsidRPr="006D7B1A" w:rsidRDefault="00BB65E2" w:rsidP="00BB65E2">
      <w:pPr>
        <w:jc w:val="both"/>
        <w:rPr>
          <w:rFonts w:cs="Arial"/>
        </w:rPr>
      </w:pPr>
      <w:r w:rsidRPr="006D7B1A">
        <w:rPr>
          <w:rFonts w:cs="Arial"/>
        </w:rPr>
        <w:t>Good luck and enjoy the celebrations!</w:t>
      </w:r>
    </w:p>
    <w:p w14:paraId="3AF64088" w14:textId="77777777" w:rsidR="00134866" w:rsidRDefault="00134866" w:rsidP="00BB65E2">
      <w:pPr>
        <w:jc w:val="both"/>
        <w:rPr>
          <w:rFonts w:cs="Arial"/>
        </w:rPr>
      </w:pPr>
    </w:p>
    <w:p w14:paraId="4C0A4795" w14:textId="1AEC362F" w:rsidR="00F21671" w:rsidRPr="006D7B1A" w:rsidRDefault="00F21671" w:rsidP="00BB65E2">
      <w:pPr>
        <w:jc w:val="both"/>
        <w:rPr>
          <w:rFonts w:cs="Arial"/>
        </w:rPr>
      </w:pPr>
      <w:r w:rsidRPr="006D7B1A">
        <w:rPr>
          <w:rFonts w:cs="Arial"/>
        </w:rPr>
        <w:t xml:space="preserve">For more information, please email </w:t>
      </w:r>
      <w:hyperlink r:id="rId19" w:history="1">
        <w:r w:rsidR="00FB49EB" w:rsidRPr="00E55797">
          <w:rPr>
            <w:rStyle w:val="Hyperlink"/>
            <w:rFonts w:cs="Arial"/>
          </w:rPr>
          <w:t>publicspaces@edinburgh.gov.uk</w:t>
        </w:r>
      </w:hyperlink>
      <w:r w:rsidR="00FE0670" w:rsidRPr="006D7B1A">
        <w:rPr>
          <w:rFonts w:cs="Arial"/>
        </w:rPr>
        <w:t>.</w:t>
      </w:r>
    </w:p>
    <w:p w14:paraId="7542CC81" w14:textId="690D45E6" w:rsidR="0005258D" w:rsidRPr="006D7B1A" w:rsidRDefault="0005258D" w:rsidP="00BB65E2">
      <w:pPr>
        <w:jc w:val="both"/>
        <w:rPr>
          <w:rFonts w:cs="Arial"/>
        </w:rPr>
      </w:pPr>
    </w:p>
    <w:p w14:paraId="0E747D37" w14:textId="4BE26DD9" w:rsidR="00D7295E" w:rsidRPr="006D7B1A" w:rsidRDefault="00D7295E" w:rsidP="003C36B8">
      <w:pPr>
        <w:spacing w:before="120" w:after="120"/>
        <w:rPr>
          <w:rFonts w:cs="Arial"/>
        </w:rPr>
      </w:pPr>
    </w:p>
    <w:sectPr w:rsidR="00D7295E" w:rsidRPr="006D7B1A" w:rsidSect="00947E38">
      <w:headerReference w:type="default" r:id="rId20"/>
      <w:footerReference w:type="default" r:id="rId21"/>
      <w:headerReference w:type="first" r:id="rId22"/>
      <w:pgSz w:w="11906" w:h="16838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78BF" w14:textId="77777777" w:rsidR="00014A84" w:rsidRDefault="00014A84" w:rsidP="00014A84">
      <w:r>
        <w:separator/>
      </w:r>
    </w:p>
  </w:endnote>
  <w:endnote w:type="continuationSeparator" w:id="0">
    <w:p w14:paraId="2321F51F" w14:textId="77777777" w:rsidR="00014A84" w:rsidRDefault="00014A84" w:rsidP="0001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211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1AA03" w14:textId="77777777" w:rsidR="00CB79C1" w:rsidRDefault="00CB79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E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C41A2A" w14:textId="77777777" w:rsidR="00CB79C1" w:rsidRDefault="00CB7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F000" w14:textId="77777777" w:rsidR="00014A84" w:rsidRDefault="00014A84" w:rsidP="00014A84">
      <w:r>
        <w:separator/>
      </w:r>
    </w:p>
  </w:footnote>
  <w:footnote w:type="continuationSeparator" w:id="0">
    <w:p w14:paraId="73821393" w14:textId="77777777" w:rsidR="00014A84" w:rsidRDefault="00014A84" w:rsidP="0001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5721" w14:textId="77777777" w:rsidR="00BC73F7" w:rsidRDefault="00BC73F7" w:rsidP="009E3C0B">
    <w:pPr>
      <w:pStyle w:val="Header"/>
      <w:jc w:val="right"/>
    </w:pPr>
  </w:p>
  <w:p w14:paraId="43B89369" w14:textId="77777777" w:rsidR="00BC73F7" w:rsidRDefault="00BC7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0758" w14:textId="77777777" w:rsidR="00677E0C" w:rsidRDefault="003B1E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83C34F" wp14:editId="11A78D2F">
          <wp:simplePos x="0" y="0"/>
          <wp:positionH relativeFrom="column">
            <wp:posOffset>-788508</wp:posOffset>
          </wp:positionH>
          <wp:positionV relativeFrom="page">
            <wp:posOffset>6350</wp:posOffset>
          </wp:positionV>
          <wp:extent cx="7512685" cy="109029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685" cy="1090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F83"/>
    <w:multiLevelType w:val="multilevel"/>
    <w:tmpl w:val="5A8AB508"/>
    <w:lvl w:ilvl="0">
      <w:start w:val="1"/>
      <w:numFmt w:val="decimal"/>
      <w:pStyle w:val="Heading4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AF43FA"/>
    <w:multiLevelType w:val="hybridMultilevel"/>
    <w:tmpl w:val="44A26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45ACA"/>
    <w:multiLevelType w:val="hybridMultilevel"/>
    <w:tmpl w:val="A35A2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6DE"/>
    <w:multiLevelType w:val="hybridMultilevel"/>
    <w:tmpl w:val="833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3DB5"/>
    <w:multiLevelType w:val="hybridMultilevel"/>
    <w:tmpl w:val="0AAE2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415CE"/>
    <w:multiLevelType w:val="hybridMultilevel"/>
    <w:tmpl w:val="56904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B2C65"/>
    <w:multiLevelType w:val="hybridMultilevel"/>
    <w:tmpl w:val="D75C6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847C37"/>
    <w:multiLevelType w:val="hybridMultilevel"/>
    <w:tmpl w:val="E95AD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E4B90"/>
    <w:multiLevelType w:val="hybridMultilevel"/>
    <w:tmpl w:val="43D0E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C4853"/>
    <w:multiLevelType w:val="hybridMultilevel"/>
    <w:tmpl w:val="9698B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D5056"/>
    <w:multiLevelType w:val="hybridMultilevel"/>
    <w:tmpl w:val="49A6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557"/>
    <w:multiLevelType w:val="hybridMultilevel"/>
    <w:tmpl w:val="DC74D6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C2DA3"/>
    <w:multiLevelType w:val="hybridMultilevel"/>
    <w:tmpl w:val="E2C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4A50"/>
    <w:multiLevelType w:val="hybridMultilevel"/>
    <w:tmpl w:val="3F90C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507A9"/>
    <w:multiLevelType w:val="hybridMultilevel"/>
    <w:tmpl w:val="FB080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94602E"/>
    <w:multiLevelType w:val="hybridMultilevel"/>
    <w:tmpl w:val="09C06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7B6819"/>
    <w:multiLevelType w:val="hybridMultilevel"/>
    <w:tmpl w:val="A296F3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B23237C"/>
    <w:multiLevelType w:val="hybridMultilevel"/>
    <w:tmpl w:val="E9E2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908DB"/>
    <w:multiLevelType w:val="hybridMultilevel"/>
    <w:tmpl w:val="D7240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906E9"/>
    <w:multiLevelType w:val="hybridMultilevel"/>
    <w:tmpl w:val="74E2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21E06"/>
    <w:multiLevelType w:val="hybridMultilevel"/>
    <w:tmpl w:val="E3B4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9524">
    <w:abstractNumId w:val="16"/>
  </w:num>
  <w:num w:numId="2" w16cid:durableId="2143618036">
    <w:abstractNumId w:val="11"/>
  </w:num>
  <w:num w:numId="3" w16cid:durableId="57629929">
    <w:abstractNumId w:val="0"/>
  </w:num>
  <w:num w:numId="4" w16cid:durableId="927691964">
    <w:abstractNumId w:val="14"/>
  </w:num>
  <w:num w:numId="5" w16cid:durableId="1868254902">
    <w:abstractNumId w:val="18"/>
  </w:num>
  <w:num w:numId="6" w16cid:durableId="2104372899">
    <w:abstractNumId w:val="17"/>
  </w:num>
  <w:num w:numId="7" w16cid:durableId="1541044462">
    <w:abstractNumId w:val="4"/>
  </w:num>
  <w:num w:numId="8" w16cid:durableId="1843357101">
    <w:abstractNumId w:val="15"/>
  </w:num>
  <w:num w:numId="9" w16cid:durableId="886913317">
    <w:abstractNumId w:val="6"/>
  </w:num>
  <w:num w:numId="10" w16cid:durableId="1430933764">
    <w:abstractNumId w:val="1"/>
  </w:num>
  <w:num w:numId="11" w16cid:durableId="1582175512">
    <w:abstractNumId w:val="13"/>
  </w:num>
  <w:num w:numId="12" w16cid:durableId="871304503">
    <w:abstractNumId w:val="5"/>
  </w:num>
  <w:num w:numId="13" w16cid:durableId="91558880">
    <w:abstractNumId w:val="9"/>
  </w:num>
  <w:num w:numId="14" w16cid:durableId="1057360022">
    <w:abstractNumId w:val="10"/>
  </w:num>
  <w:num w:numId="15" w16cid:durableId="1557277214">
    <w:abstractNumId w:val="3"/>
  </w:num>
  <w:num w:numId="16" w16cid:durableId="2076932926">
    <w:abstractNumId w:val="12"/>
  </w:num>
  <w:num w:numId="17" w16cid:durableId="436368426">
    <w:abstractNumId w:val="2"/>
  </w:num>
  <w:num w:numId="18" w16cid:durableId="1886017192">
    <w:abstractNumId w:val="8"/>
  </w:num>
  <w:num w:numId="19" w16cid:durableId="276639387">
    <w:abstractNumId w:val="7"/>
  </w:num>
  <w:num w:numId="20" w16cid:durableId="1034232763">
    <w:abstractNumId w:val="19"/>
  </w:num>
  <w:num w:numId="21" w16cid:durableId="341201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84"/>
    <w:rsid w:val="00014A84"/>
    <w:rsid w:val="00017E87"/>
    <w:rsid w:val="0005258D"/>
    <w:rsid w:val="00055B47"/>
    <w:rsid w:val="000A21B1"/>
    <w:rsid w:val="00134866"/>
    <w:rsid w:val="00151C01"/>
    <w:rsid w:val="00177083"/>
    <w:rsid w:val="00196F06"/>
    <w:rsid w:val="001A1B1C"/>
    <w:rsid w:val="002144F5"/>
    <w:rsid w:val="002564C1"/>
    <w:rsid w:val="002F14D8"/>
    <w:rsid w:val="0036527A"/>
    <w:rsid w:val="00370C34"/>
    <w:rsid w:val="00391841"/>
    <w:rsid w:val="003B1EC6"/>
    <w:rsid w:val="003C36B8"/>
    <w:rsid w:val="003D4EB0"/>
    <w:rsid w:val="003F6B23"/>
    <w:rsid w:val="00414487"/>
    <w:rsid w:val="00415FFB"/>
    <w:rsid w:val="00457B2A"/>
    <w:rsid w:val="00463D0A"/>
    <w:rsid w:val="004947AE"/>
    <w:rsid w:val="005A2099"/>
    <w:rsid w:val="005F31B0"/>
    <w:rsid w:val="0062683A"/>
    <w:rsid w:val="00677E0C"/>
    <w:rsid w:val="006B32D5"/>
    <w:rsid w:val="006D7B1A"/>
    <w:rsid w:val="006F412C"/>
    <w:rsid w:val="0073496B"/>
    <w:rsid w:val="00736948"/>
    <w:rsid w:val="00783908"/>
    <w:rsid w:val="00786AB6"/>
    <w:rsid w:val="007D036D"/>
    <w:rsid w:val="00874D55"/>
    <w:rsid w:val="00897FF9"/>
    <w:rsid w:val="008A172C"/>
    <w:rsid w:val="008D1D40"/>
    <w:rsid w:val="0091676A"/>
    <w:rsid w:val="00947E38"/>
    <w:rsid w:val="00967E45"/>
    <w:rsid w:val="009D08C9"/>
    <w:rsid w:val="009D3F59"/>
    <w:rsid w:val="009F4EFE"/>
    <w:rsid w:val="00A02F0D"/>
    <w:rsid w:val="00A4480D"/>
    <w:rsid w:val="00A50070"/>
    <w:rsid w:val="00AB50AF"/>
    <w:rsid w:val="00AC4BFB"/>
    <w:rsid w:val="00B568FB"/>
    <w:rsid w:val="00B72F62"/>
    <w:rsid w:val="00BB65E2"/>
    <w:rsid w:val="00BC73F7"/>
    <w:rsid w:val="00C10622"/>
    <w:rsid w:val="00CB79C1"/>
    <w:rsid w:val="00CC3BEA"/>
    <w:rsid w:val="00D0556B"/>
    <w:rsid w:val="00D4143F"/>
    <w:rsid w:val="00D436C1"/>
    <w:rsid w:val="00D7295E"/>
    <w:rsid w:val="00E1217F"/>
    <w:rsid w:val="00E20D7B"/>
    <w:rsid w:val="00EA1281"/>
    <w:rsid w:val="00F21671"/>
    <w:rsid w:val="00F25665"/>
    <w:rsid w:val="00F626CC"/>
    <w:rsid w:val="00F82A39"/>
    <w:rsid w:val="00F9251D"/>
    <w:rsid w:val="00FA06B6"/>
    <w:rsid w:val="00FB086F"/>
    <w:rsid w:val="00FB49EB"/>
    <w:rsid w:val="00F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F1D9DC9"/>
  <w15:chartTrackingRefBased/>
  <w15:docId w15:val="{E83B6030-DFAC-4477-B1C4-0159A041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8FB"/>
    <w:pPr>
      <w:spacing w:before="160" w:after="8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8FB"/>
    <w:pPr>
      <w:keepNext/>
      <w:keepLines/>
      <w:spacing w:after="16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8FB"/>
    <w:pPr>
      <w:keepNext/>
      <w:keepLines/>
      <w:spacing w:before="120" w:after="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AB6"/>
    <w:pPr>
      <w:keepNext/>
      <w:keepLines/>
      <w:numPr>
        <w:numId w:val="3"/>
      </w:numPr>
      <w:pBdr>
        <w:bottom w:val="single" w:sz="18" w:space="1" w:color="0070C0"/>
      </w:pBdr>
      <w:spacing w:after="160" w:line="259" w:lineRule="auto"/>
      <w:outlineLvl w:val="3"/>
    </w:pPr>
    <w:rPr>
      <w:rFonts w:eastAsiaTheme="majorEastAsia" w:cstheme="majorBidi"/>
      <w:b/>
      <w:iCs/>
      <w:color w:val="085BA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A8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4A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4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4A8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86AB6"/>
    <w:rPr>
      <w:rFonts w:ascii="Arial" w:eastAsiaTheme="majorEastAsia" w:hAnsi="Arial" w:cstheme="majorBidi"/>
      <w:b/>
      <w:iCs/>
      <w:color w:val="085BA0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C4BF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3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F6B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68FB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68FB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68FB"/>
    <w:pPr>
      <w:spacing w:before="240" w:after="16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8FB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styleId="Strong">
    <w:name w:val="Strong"/>
    <w:basedOn w:val="DefaultParagraphFont"/>
    <w:uiPriority w:val="22"/>
    <w:qFormat/>
    <w:rsid w:val="00B568F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BB65E2"/>
    <w:pPr>
      <w:spacing w:before="0" w:after="0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B65E2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B6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spaces@edinburgh.gov.uk" TargetMode="External"/><Relationship Id="rId13" Type="http://schemas.openxmlformats.org/officeDocument/2006/relationships/hyperlink" Target="mailto:environmentalhealth@edinburgh.gov.uk" TargetMode="External"/><Relationship Id="rId18" Type="http://schemas.openxmlformats.org/officeDocument/2006/relationships/hyperlink" Target="https://www.edenprojectcommunities.com/the-big-lunch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edinburgh.gov.uk/downloads/download/15852/event-planning-for-public-spaces" TargetMode="External"/><Relationship Id="rId12" Type="http://schemas.openxmlformats.org/officeDocument/2006/relationships/hyperlink" Target="https://www.pipa.org.uk/" TargetMode="External"/><Relationship Id="rId17" Type="http://schemas.openxmlformats.org/officeDocument/2006/relationships/hyperlink" Target="https://playingout.net/play-streets/useful-stuf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reetparty.org.uk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edinburgh.gov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hsinform.scot/healthy-living/food-and-nutrition/food-safety-and-hygiene/preparing-and-cooking-food-safely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ublicsafety@edinburgh.gov.uk" TargetMode="External"/><Relationship Id="rId19" Type="http://schemas.openxmlformats.org/officeDocument/2006/relationships/hyperlink" Target="mailto:publicspaces@edinburgh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ads.events@edinburgh.gov.uk" TargetMode="External"/><Relationship Id="rId14" Type="http://schemas.openxmlformats.org/officeDocument/2006/relationships/hyperlink" Target="https://www.foodstandards.gov.scot/consumers/food-safety/buying-food-eating-out/community-and-charity-events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Paton</dc:creator>
  <cp:keywords/>
  <dc:description/>
  <cp:lastModifiedBy>Sarah Murphy</cp:lastModifiedBy>
  <cp:revision>3</cp:revision>
  <cp:lastPrinted>2023-03-13T16:09:00Z</cp:lastPrinted>
  <dcterms:created xsi:type="dcterms:W3CDTF">2025-04-16T13:57:00Z</dcterms:created>
  <dcterms:modified xsi:type="dcterms:W3CDTF">2025-04-16T14:07:00Z</dcterms:modified>
</cp:coreProperties>
</file>