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6205C" w14:textId="2FC01F08" w:rsidR="0062099A" w:rsidRDefault="0062099A" w:rsidP="0062099A">
      <w:pPr>
        <w:rPr>
          <w:rFonts w:cs="Arial"/>
          <w:b/>
        </w:rPr>
      </w:pPr>
      <w:r w:rsidRPr="0062099A">
        <w:rPr>
          <w:rFonts w:cs="Arial"/>
          <w:b/>
        </w:rPr>
        <w:t>Edinburgh’s Employer Recruitment Incentive</w:t>
      </w:r>
      <w:r w:rsidR="00FA32EC">
        <w:rPr>
          <w:rFonts w:cs="Arial"/>
          <w:b/>
        </w:rPr>
        <w:t xml:space="preserve">s </w:t>
      </w:r>
      <w:r w:rsidR="00F3404B">
        <w:rPr>
          <w:rFonts w:cs="Arial"/>
          <w:b/>
        </w:rPr>
        <w:t>202</w:t>
      </w:r>
      <w:r w:rsidR="003D198C">
        <w:rPr>
          <w:rFonts w:cs="Arial"/>
          <w:b/>
        </w:rPr>
        <w:t>5</w:t>
      </w:r>
      <w:r w:rsidR="00F3404B">
        <w:rPr>
          <w:rFonts w:cs="Arial"/>
          <w:b/>
        </w:rPr>
        <w:t>/202</w:t>
      </w:r>
      <w:r w:rsidR="003D198C">
        <w:rPr>
          <w:rFonts w:cs="Arial"/>
          <w:b/>
        </w:rPr>
        <w:t>6</w:t>
      </w:r>
    </w:p>
    <w:p w14:paraId="3C843C25" w14:textId="77777777" w:rsidR="0062099A" w:rsidRDefault="0062099A" w:rsidP="0062099A">
      <w:pPr>
        <w:rPr>
          <w:rFonts w:cs="Arial"/>
          <w:b/>
        </w:rPr>
      </w:pPr>
      <w:r>
        <w:rPr>
          <w:rFonts w:cs="Arial"/>
          <w:b/>
        </w:rPr>
        <w:t xml:space="preserve">Definition of barriers </w:t>
      </w:r>
      <w:r w:rsidRPr="0062099A">
        <w:rPr>
          <w:rFonts w:cs="Arial"/>
          <w:bCs/>
        </w:rPr>
        <w:t>(highlighted barriers are given priority during the application process)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3"/>
        <w:gridCol w:w="10631"/>
      </w:tblGrid>
      <w:tr w:rsidR="0062099A" w:rsidRPr="001F097C" w14:paraId="343620A6" w14:textId="77777777" w:rsidTr="002A5538">
        <w:trPr>
          <w:trHeight w:val="499"/>
          <w:tblHeader/>
        </w:trPr>
        <w:tc>
          <w:tcPr>
            <w:tcW w:w="3823" w:type="dxa"/>
            <w:shd w:val="clear" w:color="auto" w:fill="D9E2F3"/>
            <w:vAlign w:val="center"/>
          </w:tcPr>
          <w:p w14:paraId="38041F4C" w14:textId="77777777" w:rsidR="0062099A" w:rsidRPr="001F097C" w:rsidRDefault="0062099A" w:rsidP="0077748E">
            <w:pPr>
              <w:spacing w:after="0" w:line="240" w:lineRule="auto"/>
              <w:rPr>
                <w:rFonts w:cstheme="minorHAnsi"/>
                <w:b/>
                <w:sz w:val="20"/>
                <w:szCs w:val="20"/>
              </w:rPr>
            </w:pPr>
            <w:r w:rsidRPr="001F097C">
              <w:rPr>
                <w:rFonts w:cstheme="minorHAnsi"/>
                <w:b/>
                <w:sz w:val="20"/>
                <w:szCs w:val="20"/>
              </w:rPr>
              <w:t>Barrier</w:t>
            </w:r>
          </w:p>
        </w:tc>
        <w:tc>
          <w:tcPr>
            <w:tcW w:w="10631" w:type="dxa"/>
            <w:shd w:val="clear" w:color="auto" w:fill="D9E2F3"/>
            <w:vAlign w:val="center"/>
          </w:tcPr>
          <w:p w14:paraId="113187DF" w14:textId="77777777" w:rsidR="0062099A" w:rsidRPr="001F097C" w:rsidRDefault="0062099A" w:rsidP="0077748E">
            <w:pPr>
              <w:spacing w:after="0" w:line="240" w:lineRule="auto"/>
              <w:rPr>
                <w:rFonts w:cstheme="minorHAnsi"/>
                <w:b/>
                <w:sz w:val="20"/>
                <w:szCs w:val="20"/>
              </w:rPr>
            </w:pPr>
            <w:r w:rsidRPr="001F097C">
              <w:rPr>
                <w:rFonts w:cstheme="minorHAnsi"/>
                <w:b/>
                <w:sz w:val="20"/>
                <w:szCs w:val="20"/>
              </w:rPr>
              <w:t>Definition</w:t>
            </w:r>
          </w:p>
        </w:tc>
      </w:tr>
      <w:tr w:rsidR="00BB4C06" w:rsidRPr="001F097C" w14:paraId="76E4D53D" w14:textId="77777777" w:rsidTr="002A5538">
        <w:tc>
          <w:tcPr>
            <w:tcW w:w="3823" w:type="dxa"/>
            <w:shd w:val="clear" w:color="auto" w:fill="FFF2CC" w:themeFill="accent4" w:themeFillTint="33"/>
            <w:vAlign w:val="center"/>
          </w:tcPr>
          <w:p w14:paraId="6590D3C9" w14:textId="7FC6BBAE" w:rsidR="00BB4C06" w:rsidRPr="005550E0" w:rsidRDefault="00BB4C06" w:rsidP="0077748E">
            <w:pPr>
              <w:spacing w:after="0" w:line="240" w:lineRule="auto"/>
              <w:rPr>
                <w:rFonts w:cstheme="minorHAnsi"/>
                <w:b/>
                <w:sz w:val="20"/>
                <w:szCs w:val="20"/>
              </w:rPr>
            </w:pPr>
            <w:r w:rsidRPr="005550E0">
              <w:rPr>
                <w:rFonts w:cstheme="minorHAnsi"/>
                <w:b/>
                <w:sz w:val="20"/>
                <w:szCs w:val="20"/>
              </w:rPr>
              <w:t>Disabled and or D/deaf person (includes those experiencing mental health issues and those who have an impairment or long-term health condition)</w:t>
            </w:r>
          </w:p>
        </w:tc>
        <w:tc>
          <w:tcPr>
            <w:tcW w:w="10631" w:type="dxa"/>
            <w:shd w:val="clear" w:color="auto" w:fill="FFF2CC" w:themeFill="accent4" w:themeFillTint="33"/>
            <w:vAlign w:val="center"/>
          </w:tcPr>
          <w:p w14:paraId="061B11DA" w14:textId="77777777" w:rsidR="00BB4C06" w:rsidRPr="002A5538" w:rsidRDefault="00BB4C06" w:rsidP="002A5538">
            <w:pPr>
              <w:spacing w:after="0" w:line="240" w:lineRule="auto"/>
              <w:rPr>
                <w:rFonts w:cstheme="minorHAnsi"/>
                <w:sz w:val="16"/>
                <w:szCs w:val="16"/>
              </w:rPr>
            </w:pPr>
            <w:r w:rsidRPr="002A5538">
              <w:rPr>
                <w:rFonts w:cstheme="minorHAnsi"/>
                <w:sz w:val="16"/>
                <w:szCs w:val="16"/>
              </w:rPr>
              <w:t>"Participants with disabilities" are persons who are registered disabled according to national definitions. (European Commission Monitoring and Evaluation Guidance: Annex C1)</w:t>
            </w:r>
          </w:p>
          <w:p w14:paraId="5788939D" w14:textId="77777777" w:rsidR="00BB4C06" w:rsidRPr="002A5538" w:rsidRDefault="00BB4C06" w:rsidP="002A5538">
            <w:pPr>
              <w:spacing w:after="0" w:line="240" w:lineRule="auto"/>
              <w:rPr>
                <w:rFonts w:cstheme="minorHAnsi"/>
                <w:b/>
                <w:sz w:val="16"/>
                <w:szCs w:val="16"/>
              </w:rPr>
            </w:pPr>
          </w:p>
          <w:p w14:paraId="2D93C973" w14:textId="77777777" w:rsidR="00BB4C06" w:rsidRPr="002A5538" w:rsidRDefault="00BB4C06" w:rsidP="002A5538">
            <w:pPr>
              <w:spacing w:after="0" w:line="240" w:lineRule="auto"/>
              <w:rPr>
                <w:rFonts w:cstheme="minorHAnsi"/>
                <w:bCs/>
                <w:sz w:val="16"/>
                <w:szCs w:val="16"/>
              </w:rPr>
            </w:pPr>
            <w:r w:rsidRPr="002A5538">
              <w:rPr>
                <w:rFonts w:cstheme="minorHAnsi"/>
                <w:bCs/>
                <w:sz w:val="16"/>
                <w:szCs w:val="16"/>
              </w:rPr>
              <w:t>You’re disabled under the Equality Act 2010 if you have a physical or mental impairment that has a ‘substantial’ and ‘long-term’ negative effect on your ability to do normal daily activities.</w:t>
            </w:r>
          </w:p>
          <w:p w14:paraId="19A40B55" w14:textId="77777777" w:rsidR="00BB4C06" w:rsidRPr="00BB4C06" w:rsidRDefault="00BB4C06" w:rsidP="002A5538">
            <w:pPr>
              <w:numPr>
                <w:ilvl w:val="0"/>
                <w:numId w:val="15"/>
              </w:numPr>
              <w:spacing w:after="0" w:line="240" w:lineRule="auto"/>
              <w:rPr>
                <w:rFonts w:cstheme="minorHAnsi"/>
                <w:bCs/>
                <w:sz w:val="16"/>
                <w:szCs w:val="16"/>
              </w:rPr>
            </w:pPr>
            <w:r w:rsidRPr="00BB4C06">
              <w:rPr>
                <w:rFonts w:cstheme="minorHAnsi"/>
                <w:bCs/>
                <w:sz w:val="16"/>
                <w:szCs w:val="16"/>
              </w:rPr>
              <w:t xml:space="preserve">‘substantial’ is more than minor or trivial, </w:t>
            </w:r>
            <w:proofErr w:type="spellStart"/>
            <w:r w:rsidRPr="00BB4C06">
              <w:rPr>
                <w:rFonts w:cstheme="minorHAnsi"/>
                <w:bCs/>
                <w:sz w:val="16"/>
                <w:szCs w:val="16"/>
              </w:rPr>
              <w:t>eg</w:t>
            </w:r>
            <w:proofErr w:type="spellEnd"/>
            <w:r w:rsidRPr="00BB4C06">
              <w:rPr>
                <w:rFonts w:cstheme="minorHAnsi"/>
                <w:bCs/>
                <w:sz w:val="16"/>
                <w:szCs w:val="16"/>
              </w:rPr>
              <w:t xml:space="preserve"> it takes much longer than it usually would to complete a daily task like getting dressed</w:t>
            </w:r>
          </w:p>
          <w:p w14:paraId="0019BFEF" w14:textId="45538B74" w:rsidR="00BB4C06" w:rsidRPr="002A5538" w:rsidRDefault="00BB4C06" w:rsidP="002A5538">
            <w:pPr>
              <w:spacing w:after="0" w:line="240" w:lineRule="auto"/>
              <w:rPr>
                <w:rFonts w:cstheme="minorHAnsi"/>
                <w:sz w:val="16"/>
                <w:szCs w:val="16"/>
              </w:rPr>
            </w:pPr>
            <w:r w:rsidRPr="00BB4C06">
              <w:rPr>
                <w:rFonts w:cstheme="minorHAnsi"/>
                <w:bCs/>
                <w:sz w:val="16"/>
                <w:szCs w:val="16"/>
              </w:rPr>
              <w:t xml:space="preserve">‘long-term’ means 12 months or more, </w:t>
            </w:r>
            <w:proofErr w:type="spellStart"/>
            <w:r w:rsidRPr="00BB4C06">
              <w:rPr>
                <w:rFonts w:cstheme="minorHAnsi"/>
                <w:bCs/>
                <w:sz w:val="16"/>
                <w:szCs w:val="16"/>
              </w:rPr>
              <w:t>eg</w:t>
            </w:r>
            <w:proofErr w:type="spellEnd"/>
            <w:r w:rsidRPr="00BB4C06">
              <w:rPr>
                <w:rFonts w:cstheme="minorHAnsi"/>
                <w:bCs/>
                <w:sz w:val="16"/>
                <w:szCs w:val="16"/>
              </w:rPr>
              <w:t xml:space="preserve"> a breathing condition that develops </w:t>
            </w:r>
            <w:proofErr w:type="gramStart"/>
            <w:r w:rsidRPr="00BB4C06">
              <w:rPr>
                <w:rFonts w:cstheme="minorHAnsi"/>
                <w:bCs/>
                <w:sz w:val="16"/>
                <w:szCs w:val="16"/>
              </w:rPr>
              <w:t>as a result of</w:t>
            </w:r>
            <w:proofErr w:type="gramEnd"/>
            <w:r w:rsidRPr="00BB4C06">
              <w:rPr>
                <w:rFonts w:cstheme="minorHAnsi"/>
                <w:bCs/>
                <w:sz w:val="16"/>
                <w:szCs w:val="16"/>
              </w:rPr>
              <w:t xml:space="preserve"> a lung infection</w:t>
            </w:r>
          </w:p>
        </w:tc>
      </w:tr>
      <w:tr w:rsidR="00BB4C06" w:rsidRPr="001F097C" w14:paraId="1C0C9079" w14:textId="77777777" w:rsidTr="002A5538">
        <w:tc>
          <w:tcPr>
            <w:tcW w:w="3823" w:type="dxa"/>
            <w:shd w:val="clear" w:color="auto" w:fill="FFF2CC" w:themeFill="accent4" w:themeFillTint="33"/>
            <w:vAlign w:val="center"/>
          </w:tcPr>
          <w:p w14:paraId="1338A5BE" w14:textId="20211D86" w:rsidR="00BB4C06" w:rsidRPr="005550E0" w:rsidRDefault="00BB4C06" w:rsidP="0077748E">
            <w:pPr>
              <w:spacing w:after="0" w:line="240" w:lineRule="auto"/>
              <w:rPr>
                <w:rFonts w:cstheme="minorHAnsi"/>
                <w:b/>
                <w:sz w:val="20"/>
                <w:szCs w:val="20"/>
              </w:rPr>
            </w:pPr>
            <w:r w:rsidRPr="005550E0">
              <w:rPr>
                <w:rFonts w:cstheme="minorHAnsi"/>
                <w:b/>
                <w:sz w:val="20"/>
                <w:szCs w:val="20"/>
              </w:rPr>
              <w:t>Care Experienced</w:t>
            </w:r>
          </w:p>
        </w:tc>
        <w:tc>
          <w:tcPr>
            <w:tcW w:w="10631" w:type="dxa"/>
            <w:shd w:val="clear" w:color="auto" w:fill="FFF2CC" w:themeFill="accent4" w:themeFillTint="33"/>
            <w:vAlign w:val="center"/>
          </w:tcPr>
          <w:tbl>
            <w:tblPr>
              <w:tblW w:w="0" w:type="auto"/>
              <w:tblBorders>
                <w:top w:val="nil"/>
                <w:left w:val="nil"/>
                <w:bottom w:val="nil"/>
                <w:right w:val="nil"/>
              </w:tblBorders>
              <w:tblLayout w:type="fixed"/>
              <w:tblLook w:val="0000" w:firstRow="0" w:lastRow="0" w:firstColumn="0" w:lastColumn="0" w:noHBand="0" w:noVBand="0"/>
            </w:tblPr>
            <w:tblGrid>
              <w:gridCol w:w="9404"/>
            </w:tblGrid>
            <w:tr w:rsidR="00AA4405" w:rsidRPr="002A5538" w14:paraId="364A7E2A" w14:textId="77777777">
              <w:trPr>
                <w:trHeight w:val="1076"/>
              </w:trPr>
              <w:tc>
                <w:tcPr>
                  <w:tcW w:w="9404" w:type="dxa"/>
                </w:tcPr>
                <w:p w14:paraId="04CC170C" w14:textId="77777777" w:rsidR="00BB4C06" w:rsidRPr="00BB4C06" w:rsidRDefault="00BB4C06" w:rsidP="002A5538">
                  <w:pPr>
                    <w:autoSpaceDE w:val="0"/>
                    <w:autoSpaceDN w:val="0"/>
                    <w:adjustRightInd w:val="0"/>
                    <w:spacing w:after="0" w:line="240" w:lineRule="auto"/>
                    <w:rPr>
                      <w:rFonts w:cstheme="minorHAnsi"/>
                      <w:sz w:val="16"/>
                      <w:szCs w:val="16"/>
                    </w:rPr>
                  </w:pPr>
                  <w:r w:rsidRPr="00BB4C06">
                    <w:rPr>
                      <w:rFonts w:cstheme="minorHAnsi"/>
                      <w:sz w:val="16"/>
                      <w:szCs w:val="16"/>
                    </w:rPr>
                    <w:t xml:space="preserve"> Under the provisions of the Children (Scotland) Act 1995, 'Looked After Children' are defined as those in the care of their local authority. The majority will come into one of these categories: </w:t>
                  </w:r>
                </w:p>
                <w:p w14:paraId="249CE135" w14:textId="42EEBD7A" w:rsidR="00BB4C06" w:rsidRPr="002A5538" w:rsidRDefault="00BB4C06" w:rsidP="002A5538">
                  <w:pPr>
                    <w:pStyle w:val="ListParagraph"/>
                    <w:numPr>
                      <w:ilvl w:val="0"/>
                      <w:numId w:val="18"/>
                    </w:numPr>
                    <w:autoSpaceDE w:val="0"/>
                    <w:autoSpaceDN w:val="0"/>
                    <w:adjustRightInd w:val="0"/>
                    <w:rPr>
                      <w:rFonts w:asciiTheme="minorHAnsi" w:hAnsiTheme="minorHAnsi" w:cstheme="minorHAnsi"/>
                      <w:sz w:val="16"/>
                      <w:szCs w:val="16"/>
                    </w:rPr>
                  </w:pPr>
                  <w:r w:rsidRPr="002A5538">
                    <w:rPr>
                      <w:rFonts w:asciiTheme="minorHAnsi" w:hAnsiTheme="minorHAnsi" w:cstheme="minorHAnsi"/>
                      <w:sz w:val="16"/>
                      <w:szCs w:val="16"/>
                    </w:rPr>
                    <w:t xml:space="preserve">Looked after at home </w:t>
                  </w:r>
                </w:p>
                <w:p w14:paraId="31786A6C" w14:textId="0AFDFC04" w:rsidR="00BB4C06" w:rsidRPr="002A5538" w:rsidRDefault="00BB4C06" w:rsidP="002A5538">
                  <w:pPr>
                    <w:pStyle w:val="ListParagraph"/>
                    <w:numPr>
                      <w:ilvl w:val="0"/>
                      <w:numId w:val="18"/>
                    </w:numPr>
                    <w:autoSpaceDE w:val="0"/>
                    <w:autoSpaceDN w:val="0"/>
                    <w:adjustRightInd w:val="0"/>
                    <w:rPr>
                      <w:rFonts w:asciiTheme="minorHAnsi" w:hAnsiTheme="minorHAnsi" w:cstheme="minorHAnsi"/>
                      <w:sz w:val="16"/>
                      <w:szCs w:val="16"/>
                    </w:rPr>
                  </w:pPr>
                  <w:r w:rsidRPr="002A5538">
                    <w:rPr>
                      <w:rFonts w:asciiTheme="minorHAnsi" w:hAnsiTheme="minorHAnsi" w:cstheme="minorHAnsi"/>
                      <w:sz w:val="16"/>
                      <w:szCs w:val="16"/>
                    </w:rPr>
                    <w:t xml:space="preserve">Looked after away from home </w:t>
                  </w:r>
                </w:p>
                <w:p w14:paraId="7397859A" w14:textId="77777777" w:rsidR="00BB4C06" w:rsidRPr="00BB4C06" w:rsidRDefault="00BB4C06" w:rsidP="002A5538">
                  <w:pPr>
                    <w:autoSpaceDE w:val="0"/>
                    <w:autoSpaceDN w:val="0"/>
                    <w:adjustRightInd w:val="0"/>
                    <w:spacing w:after="0" w:line="240" w:lineRule="auto"/>
                    <w:rPr>
                      <w:rFonts w:cstheme="minorHAnsi"/>
                      <w:sz w:val="16"/>
                      <w:szCs w:val="16"/>
                    </w:rPr>
                  </w:pPr>
                </w:p>
                <w:p w14:paraId="3935E977" w14:textId="4B90A62B" w:rsidR="005550E0" w:rsidRPr="002A5538" w:rsidRDefault="005550E0" w:rsidP="002A5538">
                  <w:pPr>
                    <w:autoSpaceDE w:val="0"/>
                    <w:autoSpaceDN w:val="0"/>
                    <w:adjustRightInd w:val="0"/>
                    <w:spacing w:after="0" w:line="240" w:lineRule="auto"/>
                    <w:rPr>
                      <w:rFonts w:cstheme="minorHAnsi"/>
                      <w:sz w:val="16"/>
                      <w:szCs w:val="16"/>
                    </w:rPr>
                  </w:pPr>
                  <w:hyperlink r:id="rId7" w:history="1">
                    <w:r w:rsidRPr="00BB4C06">
                      <w:rPr>
                        <w:rStyle w:val="Hyperlink"/>
                        <w:rFonts w:cstheme="minorHAnsi"/>
                        <w:color w:val="auto"/>
                        <w:sz w:val="16"/>
                        <w:szCs w:val="16"/>
                      </w:rPr>
                      <w:t>http://www.gov.scot/Topics/People/Young-People/protecting/lac/about</w:t>
                    </w:r>
                  </w:hyperlink>
                  <w:r w:rsidR="00AA4405" w:rsidRPr="002A5538">
                    <w:rPr>
                      <w:rFonts w:cstheme="minorHAnsi"/>
                      <w:sz w:val="16"/>
                      <w:szCs w:val="16"/>
                    </w:rPr>
                    <w:t xml:space="preserve"> </w:t>
                  </w:r>
                  <w:r w:rsidRPr="002A5538">
                    <w:rPr>
                      <w:rFonts w:cstheme="minorHAnsi"/>
                      <w:sz w:val="16"/>
                      <w:szCs w:val="16"/>
                    </w:rPr>
                    <w:t xml:space="preserve"> </w:t>
                  </w:r>
                </w:p>
                <w:p w14:paraId="16ED5305" w14:textId="0BDD05D8" w:rsidR="00BB4C06" w:rsidRPr="00BB4C06" w:rsidRDefault="00BB4C06" w:rsidP="002A5538">
                  <w:pPr>
                    <w:autoSpaceDE w:val="0"/>
                    <w:autoSpaceDN w:val="0"/>
                    <w:adjustRightInd w:val="0"/>
                    <w:spacing w:after="0" w:line="240" w:lineRule="auto"/>
                    <w:rPr>
                      <w:rFonts w:cstheme="minorHAnsi"/>
                      <w:sz w:val="16"/>
                      <w:szCs w:val="16"/>
                    </w:rPr>
                  </w:pPr>
                  <w:r w:rsidRPr="00BB4C06">
                    <w:rPr>
                      <w:rFonts w:cstheme="minorHAnsi"/>
                      <w:sz w:val="16"/>
                      <w:szCs w:val="16"/>
                    </w:rPr>
                    <w:t xml:space="preserve"> </w:t>
                  </w:r>
                </w:p>
                <w:p w14:paraId="10B2CC0B" w14:textId="07B83E79" w:rsidR="00BB4C06" w:rsidRPr="00BB4C06" w:rsidRDefault="00BB4C06" w:rsidP="002A5538">
                  <w:pPr>
                    <w:autoSpaceDE w:val="0"/>
                    <w:autoSpaceDN w:val="0"/>
                    <w:adjustRightInd w:val="0"/>
                    <w:spacing w:after="0" w:line="240" w:lineRule="auto"/>
                    <w:rPr>
                      <w:rFonts w:cstheme="minorHAnsi"/>
                      <w:sz w:val="16"/>
                      <w:szCs w:val="16"/>
                    </w:rPr>
                  </w:pPr>
                  <w:r w:rsidRPr="00BB4C06">
                    <w:rPr>
                      <w:rFonts w:cstheme="minorHAnsi"/>
                      <w:sz w:val="16"/>
                      <w:szCs w:val="16"/>
                    </w:rPr>
                    <w:t xml:space="preserve">This definition also includes young people leaving care up to and including the age of 25. Children and Young People (Scotland) Act 2014 </w:t>
                  </w:r>
                  <w:hyperlink r:id="rId8" w:history="1">
                    <w:r w:rsidR="005550E0" w:rsidRPr="00BB4C06">
                      <w:rPr>
                        <w:rStyle w:val="Hyperlink"/>
                        <w:rFonts w:cstheme="minorHAnsi"/>
                        <w:color w:val="auto"/>
                        <w:sz w:val="16"/>
                        <w:szCs w:val="16"/>
                      </w:rPr>
                      <w:t>http://www.gov.scot/Topics/People/Young-People/legislation</w:t>
                    </w:r>
                  </w:hyperlink>
                  <w:r w:rsidR="005550E0" w:rsidRPr="002A5538">
                    <w:rPr>
                      <w:rFonts w:cstheme="minorHAnsi"/>
                      <w:sz w:val="16"/>
                      <w:szCs w:val="16"/>
                    </w:rPr>
                    <w:t xml:space="preserve"> </w:t>
                  </w:r>
                  <w:r w:rsidRPr="00BB4C06">
                    <w:rPr>
                      <w:rFonts w:cstheme="minorHAnsi"/>
                      <w:sz w:val="16"/>
                      <w:szCs w:val="16"/>
                    </w:rPr>
                    <w:t xml:space="preserve"> </w:t>
                  </w:r>
                </w:p>
              </w:tc>
            </w:tr>
          </w:tbl>
          <w:p w14:paraId="7F3B2BCF" w14:textId="77777777" w:rsidR="00BB4C06" w:rsidRPr="002A5538" w:rsidRDefault="00BB4C06" w:rsidP="002A5538">
            <w:pPr>
              <w:spacing w:after="0" w:line="240" w:lineRule="auto"/>
              <w:rPr>
                <w:rFonts w:cstheme="minorHAnsi"/>
                <w:sz w:val="16"/>
                <w:szCs w:val="16"/>
              </w:rPr>
            </w:pPr>
          </w:p>
        </w:tc>
      </w:tr>
      <w:tr w:rsidR="005550E0" w:rsidRPr="001F097C" w14:paraId="71563122" w14:textId="77777777" w:rsidTr="002A5538">
        <w:tc>
          <w:tcPr>
            <w:tcW w:w="3823" w:type="dxa"/>
            <w:shd w:val="clear" w:color="auto" w:fill="FFF2CC" w:themeFill="accent4" w:themeFillTint="33"/>
            <w:vAlign w:val="center"/>
          </w:tcPr>
          <w:p w14:paraId="5B01F355" w14:textId="2AFB0B31" w:rsidR="005550E0" w:rsidRPr="005550E0" w:rsidRDefault="005550E0" w:rsidP="0077748E">
            <w:pPr>
              <w:spacing w:after="0" w:line="240" w:lineRule="auto"/>
              <w:rPr>
                <w:rFonts w:cstheme="minorHAnsi"/>
                <w:b/>
                <w:sz w:val="20"/>
                <w:szCs w:val="20"/>
              </w:rPr>
            </w:pPr>
            <w:r w:rsidRPr="005550E0">
              <w:rPr>
                <w:rFonts w:cstheme="minorHAnsi"/>
                <w:b/>
                <w:sz w:val="20"/>
                <w:szCs w:val="20"/>
              </w:rPr>
              <w:t>Lone Parent</w:t>
            </w:r>
          </w:p>
        </w:tc>
        <w:tc>
          <w:tcPr>
            <w:tcW w:w="10631" w:type="dxa"/>
            <w:shd w:val="clear" w:color="auto" w:fill="FFF2CC" w:themeFill="accent4" w:themeFillTint="33"/>
            <w:vAlign w:val="center"/>
          </w:tcPr>
          <w:p w14:paraId="4767D897" w14:textId="1A4986CE" w:rsidR="005550E0" w:rsidRPr="002A5538" w:rsidRDefault="005550E0" w:rsidP="002A5538">
            <w:pPr>
              <w:autoSpaceDE w:val="0"/>
              <w:autoSpaceDN w:val="0"/>
              <w:adjustRightInd w:val="0"/>
              <w:spacing w:after="0" w:line="240" w:lineRule="auto"/>
              <w:rPr>
                <w:rFonts w:cstheme="minorHAnsi"/>
                <w:color w:val="000000"/>
                <w:sz w:val="16"/>
                <w:szCs w:val="16"/>
              </w:rPr>
            </w:pPr>
            <w:r w:rsidRPr="002A5538">
              <w:rPr>
                <w:rFonts w:cstheme="minorHAnsi"/>
                <w:color w:val="000000"/>
                <w:sz w:val="16"/>
                <w:szCs w:val="16"/>
              </w:rPr>
              <w:t>“An ‘adult’ is a person above 18 years of age”</w:t>
            </w:r>
          </w:p>
          <w:p w14:paraId="74E0DB9E" w14:textId="1A99D33D" w:rsidR="005550E0" w:rsidRPr="002A5538" w:rsidRDefault="005550E0" w:rsidP="002A5538">
            <w:pPr>
              <w:autoSpaceDE w:val="0"/>
              <w:autoSpaceDN w:val="0"/>
              <w:adjustRightInd w:val="0"/>
              <w:spacing w:after="0" w:line="240" w:lineRule="auto"/>
              <w:rPr>
                <w:rFonts w:cstheme="minorHAnsi"/>
                <w:color w:val="000000"/>
                <w:sz w:val="16"/>
                <w:szCs w:val="16"/>
              </w:rPr>
            </w:pPr>
            <w:r w:rsidRPr="002A5538">
              <w:rPr>
                <w:rFonts w:cstheme="minorHAnsi"/>
                <w:color w:val="000000"/>
                <w:sz w:val="16"/>
                <w:szCs w:val="16"/>
              </w:rPr>
              <w:t xml:space="preserve">“Dependent children </w:t>
            </w:r>
            <w:proofErr w:type="gramStart"/>
            <w:r w:rsidRPr="002A5538">
              <w:rPr>
                <w:rFonts w:cstheme="minorHAnsi"/>
                <w:color w:val="000000"/>
                <w:sz w:val="16"/>
                <w:szCs w:val="16"/>
              </w:rPr>
              <w:t>refers</w:t>
            </w:r>
            <w:proofErr w:type="gramEnd"/>
            <w:r w:rsidRPr="002A5538">
              <w:rPr>
                <w:rFonts w:cstheme="minorHAnsi"/>
                <w:color w:val="000000"/>
                <w:sz w:val="16"/>
                <w:szCs w:val="16"/>
              </w:rPr>
              <w:t xml:space="preserve"> to individuals aged 0-17 years and 18-24 years if inactive and living with at least one parent.”</w:t>
            </w:r>
          </w:p>
        </w:tc>
      </w:tr>
      <w:tr w:rsidR="005550E0" w:rsidRPr="001F097C" w14:paraId="7B6EE178" w14:textId="77777777" w:rsidTr="002A5538">
        <w:tc>
          <w:tcPr>
            <w:tcW w:w="3823" w:type="dxa"/>
            <w:shd w:val="clear" w:color="auto" w:fill="FFF2CC" w:themeFill="accent4" w:themeFillTint="33"/>
            <w:vAlign w:val="center"/>
          </w:tcPr>
          <w:p w14:paraId="13CDDDE9" w14:textId="0D1708A0" w:rsidR="005550E0" w:rsidRPr="005550E0" w:rsidRDefault="005550E0" w:rsidP="0077748E">
            <w:pPr>
              <w:spacing w:after="0" w:line="240" w:lineRule="auto"/>
              <w:rPr>
                <w:rFonts w:cstheme="minorHAnsi"/>
                <w:b/>
                <w:sz w:val="20"/>
                <w:szCs w:val="20"/>
              </w:rPr>
            </w:pPr>
            <w:r w:rsidRPr="005550E0">
              <w:rPr>
                <w:rFonts w:cstheme="minorHAnsi"/>
                <w:b/>
                <w:sz w:val="20"/>
                <w:szCs w:val="20"/>
              </w:rPr>
              <w:t>Person with a Conviction (including CPO’s)</w:t>
            </w:r>
          </w:p>
        </w:tc>
        <w:tc>
          <w:tcPr>
            <w:tcW w:w="10631" w:type="dxa"/>
            <w:shd w:val="clear" w:color="auto" w:fill="FFF2CC" w:themeFill="accent4" w:themeFillTint="33"/>
            <w:vAlign w:val="center"/>
          </w:tcPr>
          <w:p w14:paraId="5FD97731" w14:textId="77777777" w:rsidR="005550E0" w:rsidRPr="002A5538" w:rsidRDefault="005550E0" w:rsidP="002A5538">
            <w:pPr>
              <w:spacing w:after="0" w:line="240" w:lineRule="auto"/>
              <w:rPr>
                <w:rFonts w:cstheme="minorHAnsi"/>
                <w:sz w:val="16"/>
                <w:szCs w:val="16"/>
              </w:rPr>
            </w:pPr>
            <w:r w:rsidRPr="002A5538">
              <w:rPr>
                <w:rFonts w:cstheme="minorHAnsi"/>
                <w:sz w:val="16"/>
                <w:szCs w:val="16"/>
              </w:rPr>
              <w:t>This relates to any individual who has a criminal conviction that:</w:t>
            </w:r>
          </w:p>
          <w:p w14:paraId="34BE82F8" w14:textId="77777777" w:rsidR="005550E0" w:rsidRPr="002A5538" w:rsidRDefault="005550E0" w:rsidP="002A5538">
            <w:pPr>
              <w:pStyle w:val="ListParagraph"/>
              <w:numPr>
                <w:ilvl w:val="0"/>
                <w:numId w:val="6"/>
              </w:numPr>
              <w:contextualSpacing/>
              <w:rPr>
                <w:rFonts w:asciiTheme="minorHAnsi" w:hAnsiTheme="minorHAnsi" w:cstheme="minorHAnsi"/>
                <w:sz w:val="16"/>
                <w:szCs w:val="16"/>
              </w:rPr>
            </w:pPr>
            <w:r w:rsidRPr="002A5538">
              <w:rPr>
                <w:rFonts w:asciiTheme="minorHAnsi" w:hAnsiTheme="minorHAnsi" w:cstheme="minorHAnsi"/>
                <w:sz w:val="16"/>
                <w:szCs w:val="16"/>
              </w:rPr>
              <w:t>Is not ‘spent’</w:t>
            </w:r>
          </w:p>
          <w:p w14:paraId="0BB33AB7" w14:textId="77777777" w:rsidR="005550E0" w:rsidRPr="002A5538" w:rsidRDefault="005550E0" w:rsidP="002A5538">
            <w:pPr>
              <w:pStyle w:val="ListParagraph"/>
              <w:numPr>
                <w:ilvl w:val="0"/>
                <w:numId w:val="6"/>
              </w:numPr>
              <w:contextualSpacing/>
              <w:rPr>
                <w:rFonts w:asciiTheme="minorHAnsi" w:hAnsiTheme="minorHAnsi" w:cstheme="minorHAnsi"/>
                <w:sz w:val="16"/>
                <w:szCs w:val="16"/>
              </w:rPr>
            </w:pPr>
            <w:r w:rsidRPr="002A5538">
              <w:rPr>
                <w:rFonts w:asciiTheme="minorHAnsi" w:hAnsiTheme="minorHAnsi" w:cstheme="minorHAnsi"/>
                <w:sz w:val="16"/>
                <w:szCs w:val="16"/>
              </w:rPr>
              <w:t xml:space="preserve">is exempt from becoming ‘spent’ </w:t>
            </w:r>
          </w:p>
          <w:p w14:paraId="75E0310E" w14:textId="77777777" w:rsidR="005550E0" w:rsidRPr="002A5538" w:rsidRDefault="005550E0" w:rsidP="002A5538">
            <w:pPr>
              <w:pStyle w:val="ListParagraph"/>
              <w:numPr>
                <w:ilvl w:val="0"/>
                <w:numId w:val="6"/>
              </w:numPr>
              <w:contextualSpacing/>
              <w:rPr>
                <w:rFonts w:asciiTheme="minorHAnsi" w:hAnsiTheme="minorHAnsi" w:cstheme="minorHAnsi"/>
                <w:sz w:val="16"/>
                <w:szCs w:val="16"/>
              </w:rPr>
            </w:pPr>
            <w:r w:rsidRPr="002A5538">
              <w:rPr>
                <w:rFonts w:asciiTheme="minorHAnsi" w:hAnsiTheme="minorHAnsi" w:cstheme="minorHAnsi"/>
                <w:sz w:val="16"/>
                <w:szCs w:val="16"/>
              </w:rPr>
              <w:t>remains a barrier to progressing within the labour market e.g. gaps in c.v.</w:t>
            </w:r>
          </w:p>
          <w:p w14:paraId="34C6D73B" w14:textId="77777777" w:rsidR="005550E0" w:rsidRPr="002A5538" w:rsidRDefault="005550E0" w:rsidP="002A5538">
            <w:pPr>
              <w:spacing w:after="0" w:line="240" w:lineRule="auto"/>
              <w:contextualSpacing/>
              <w:rPr>
                <w:rFonts w:cstheme="minorHAnsi"/>
                <w:sz w:val="16"/>
                <w:szCs w:val="16"/>
              </w:rPr>
            </w:pPr>
          </w:p>
          <w:p w14:paraId="4B3BB0B3" w14:textId="77777777" w:rsidR="005550E0" w:rsidRPr="002A5538" w:rsidRDefault="005550E0" w:rsidP="002A5538">
            <w:pPr>
              <w:spacing w:after="0" w:line="240" w:lineRule="auto"/>
              <w:contextualSpacing/>
              <w:rPr>
                <w:rFonts w:cstheme="minorHAnsi"/>
                <w:sz w:val="16"/>
                <w:szCs w:val="16"/>
              </w:rPr>
            </w:pPr>
            <w:r w:rsidRPr="002A5538">
              <w:rPr>
                <w:rFonts w:cstheme="minorHAnsi"/>
                <w:sz w:val="16"/>
                <w:szCs w:val="16"/>
              </w:rPr>
              <w:t>Supplementary Information</w:t>
            </w:r>
          </w:p>
          <w:p w14:paraId="4BF69AB1" w14:textId="77777777" w:rsidR="005550E0" w:rsidRPr="002A5538" w:rsidRDefault="005550E0" w:rsidP="002A5538">
            <w:pPr>
              <w:spacing w:after="0" w:line="240" w:lineRule="auto"/>
              <w:contextualSpacing/>
              <w:rPr>
                <w:rFonts w:cstheme="minorHAnsi"/>
                <w:sz w:val="16"/>
                <w:szCs w:val="16"/>
              </w:rPr>
            </w:pPr>
            <w:r w:rsidRPr="002A5538">
              <w:rPr>
                <w:rFonts w:cstheme="minorHAnsi"/>
                <w:sz w:val="16"/>
                <w:szCs w:val="16"/>
              </w:rPr>
              <w:t>The Rehabilitation of Offenders Act 1974 (ROA) states that anyone who has been convicted of a criminal offence and sentenced to less than two and a half years in prison can be regarded as rehabilitated after a specified period with no further convictions. After the specified period the original conviction is spent. The specified period varies between 6 months and 10 years depending on the length of sentence. Convictions involving sentences of over 2.5 years are never spent.</w:t>
            </w:r>
          </w:p>
          <w:p w14:paraId="4E996612" w14:textId="77777777" w:rsidR="005550E0" w:rsidRPr="002A5538" w:rsidRDefault="005550E0" w:rsidP="002A5538">
            <w:pPr>
              <w:spacing w:after="0" w:line="240" w:lineRule="auto"/>
              <w:contextualSpacing/>
              <w:rPr>
                <w:rFonts w:cstheme="minorHAnsi"/>
                <w:sz w:val="16"/>
                <w:szCs w:val="16"/>
              </w:rPr>
            </w:pPr>
            <w:r w:rsidRPr="002A5538">
              <w:rPr>
                <w:rFonts w:cstheme="minorHAnsi"/>
                <w:sz w:val="16"/>
                <w:szCs w:val="16"/>
              </w:rPr>
              <w:t xml:space="preserve">However, some types of jobs are exempt from this Act – this means that individuals </w:t>
            </w:r>
            <w:proofErr w:type="gramStart"/>
            <w:r w:rsidRPr="002A5538">
              <w:rPr>
                <w:rFonts w:cstheme="minorHAnsi"/>
                <w:sz w:val="16"/>
                <w:szCs w:val="16"/>
              </w:rPr>
              <w:t>have to</w:t>
            </w:r>
            <w:proofErr w:type="gramEnd"/>
            <w:r w:rsidRPr="002A5538">
              <w:rPr>
                <w:rFonts w:cstheme="minorHAnsi"/>
                <w:sz w:val="16"/>
                <w:szCs w:val="16"/>
              </w:rPr>
              <w:t xml:space="preserve"> disclose spent convictions as well as unspent ones. These jobs include:</w:t>
            </w:r>
          </w:p>
          <w:p w14:paraId="6DED9E59" w14:textId="77777777" w:rsidR="005550E0" w:rsidRPr="002A5538" w:rsidRDefault="005550E0" w:rsidP="002A5538">
            <w:pPr>
              <w:pStyle w:val="ListParagraph"/>
              <w:numPr>
                <w:ilvl w:val="0"/>
                <w:numId w:val="11"/>
              </w:numPr>
              <w:contextualSpacing/>
              <w:rPr>
                <w:rFonts w:asciiTheme="minorHAnsi" w:hAnsiTheme="minorHAnsi" w:cstheme="minorHAnsi"/>
                <w:sz w:val="16"/>
                <w:szCs w:val="16"/>
              </w:rPr>
            </w:pPr>
            <w:r w:rsidRPr="002A5538">
              <w:rPr>
                <w:rFonts w:asciiTheme="minorHAnsi" w:hAnsiTheme="minorHAnsi" w:cstheme="minorHAnsi"/>
                <w:sz w:val="16"/>
                <w:szCs w:val="16"/>
              </w:rPr>
              <w:t>working with children and vulnerable adults, such as elderly and disabled people</w:t>
            </w:r>
          </w:p>
          <w:p w14:paraId="4FE0A60E" w14:textId="77777777" w:rsidR="005550E0" w:rsidRPr="002A5538" w:rsidRDefault="005550E0" w:rsidP="002A5538">
            <w:pPr>
              <w:pStyle w:val="ListParagraph"/>
              <w:numPr>
                <w:ilvl w:val="0"/>
                <w:numId w:val="11"/>
              </w:numPr>
              <w:contextualSpacing/>
              <w:rPr>
                <w:rFonts w:asciiTheme="minorHAnsi" w:hAnsiTheme="minorHAnsi" w:cstheme="minorHAnsi"/>
                <w:sz w:val="16"/>
                <w:szCs w:val="16"/>
              </w:rPr>
            </w:pPr>
            <w:r w:rsidRPr="002A5538">
              <w:rPr>
                <w:rFonts w:asciiTheme="minorHAnsi" w:hAnsiTheme="minorHAnsi" w:cstheme="minorHAnsi"/>
                <w:sz w:val="16"/>
                <w:szCs w:val="16"/>
              </w:rPr>
              <w:t>senior roles in banking and the financial services industry</w:t>
            </w:r>
          </w:p>
          <w:p w14:paraId="784F4C50" w14:textId="77777777" w:rsidR="005550E0" w:rsidRPr="002A5538" w:rsidRDefault="005550E0" w:rsidP="002A5538">
            <w:pPr>
              <w:pStyle w:val="Default"/>
              <w:numPr>
                <w:ilvl w:val="0"/>
                <w:numId w:val="11"/>
              </w:numPr>
              <w:rPr>
                <w:rFonts w:asciiTheme="minorHAnsi" w:hAnsiTheme="minorHAnsi" w:cstheme="minorHAnsi"/>
                <w:color w:val="auto"/>
                <w:sz w:val="16"/>
                <w:szCs w:val="16"/>
              </w:rPr>
            </w:pPr>
            <w:r w:rsidRPr="002A5538">
              <w:rPr>
                <w:rFonts w:asciiTheme="minorHAnsi" w:hAnsiTheme="minorHAnsi" w:cstheme="minorHAnsi"/>
                <w:color w:val="auto"/>
                <w:sz w:val="16"/>
                <w:szCs w:val="16"/>
              </w:rPr>
              <w:t xml:space="preserve">certain posts connected to law enforcement, including the judiciary and the police </w:t>
            </w:r>
          </w:p>
          <w:p w14:paraId="152F821D" w14:textId="77777777" w:rsidR="005550E0" w:rsidRPr="002A5538" w:rsidRDefault="005550E0" w:rsidP="002A5538">
            <w:pPr>
              <w:pStyle w:val="Default"/>
              <w:numPr>
                <w:ilvl w:val="0"/>
                <w:numId w:val="11"/>
              </w:numPr>
              <w:rPr>
                <w:rFonts w:asciiTheme="minorHAnsi" w:hAnsiTheme="minorHAnsi" w:cstheme="minorHAnsi"/>
                <w:color w:val="auto"/>
                <w:sz w:val="16"/>
                <w:szCs w:val="16"/>
              </w:rPr>
            </w:pPr>
            <w:r w:rsidRPr="002A5538">
              <w:rPr>
                <w:rFonts w:asciiTheme="minorHAnsi" w:hAnsiTheme="minorHAnsi" w:cstheme="minorHAnsi"/>
                <w:color w:val="auto"/>
                <w:sz w:val="16"/>
                <w:szCs w:val="16"/>
              </w:rPr>
              <w:t xml:space="preserve">work involving national security </w:t>
            </w:r>
          </w:p>
          <w:p w14:paraId="5A9F5F7C" w14:textId="77777777" w:rsidR="005550E0" w:rsidRPr="002A5538" w:rsidRDefault="005550E0" w:rsidP="002A5538">
            <w:pPr>
              <w:pStyle w:val="Default"/>
              <w:numPr>
                <w:ilvl w:val="0"/>
                <w:numId w:val="11"/>
              </w:numPr>
              <w:rPr>
                <w:rFonts w:asciiTheme="minorHAnsi" w:hAnsiTheme="minorHAnsi" w:cstheme="minorHAnsi"/>
                <w:color w:val="auto"/>
                <w:sz w:val="16"/>
                <w:szCs w:val="16"/>
              </w:rPr>
            </w:pPr>
            <w:r w:rsidRPr="002A5538">
              <w:rPr>
                <w:rFonts w:asciiTheme="minorHAnsi" w:hAnsiTheme="minorHAnsi" w:cstheme="minorHAnsi"/>
                <w:color w:val="auto"/>
                <w:sz w:val="16"/>
                <w:szCs w:val="16"/>
              </w:rPr>
              <w:t xml:space="preserve">certain posts in the prison service </w:t>
            </w:r>
          </w:p>
          <w:p w14:paraId="2F1F06CB" w14:textId="77777777" w:rsidR="005550E0" w:rsidRPr="002A5538" w:rsidRDefault="005550E0" w:rsidP="002A5538">
            <w:pPr>
              <w:pStyle w:val="Default"/>
              <w:numPr>
                <w:ilvl w:val="0"/>
                <w:numId w:val="11"/>
              </w:numPr>
              <w:rPr>
                <w:rFonts w:asciiTheme="minorHAnsi" w:hAnsiTheme="minorHAnsi" w:cstheme="minorHAnsi"/>
                <w:color w:val="auto"/>
                <w:sz w:val="16"/>
                <w:szCs w:val="16"/>
              </w:rPr>
            </w:pPr>
            <w:r w:rsidRPr="002A5538">
              <w:rPr>
                <w:rFonts w:asciiTheme="minorHAnsi" w:hAnsiTheme="minorHAnsi" w:cstheme="minorHAnsi"/>
                <w:color w:val="auto"/>
                <w:sz w:val="16"/>
                <w:szCs w:val="16"/>
              </w:rPr>
              <w:lastRenderedPageBreak/>
              <w:t xml:space="preserve">certain professions in areas such as health, pharmacy and the law </w:t>
            </w:r>
          </w:p>
          <w:p w14:paraId="54545F0E" w14:textId="77777777" w:rsidR="005550E0" w:rsidRPr="002A5538" w:rsidRDefault="005550E0" w:rsidP="002A5538">
            <w:pPr>
              <w:pStyle w:val="Default"/>
              <w:numPr>
                <w:ilvl w:val="0"/>
                <w:numId w:val="11"/>
              </w:numPr>
              <w:rPr>
                <w:rFonts w:asciiTheme="minorHAnsi" w:hAnsiTheme="minorHAnsi" w:cstheme="minorHAnsi"/>
                <w:color w:val="auto"/>
                <w:sz w:val="16"/>
                <w:szCs w:val="16"/>
              </w:rPr>
            </w:pPr>
            <w:r w:rsidRPr="002A5538">
              <w:rPr>
                <w:rFonts w:asciiTheme="minorHAnsi" w:hAnsiTheme="minorHAnsi" w:cstheme="minorHAnsi"/>
                <w:color w:val="auto"/>
                <w:sz w:val="16"/>
                <w:szCs w:val="16"/>
              </w:rPr>
              <w:t xml:space="preserve">private security work. </w:t>
            </w:r>
          </w:p>
          <w:p w14:paraId="43CF7699" w14:textId="77777777" w:rsidR="005550E0" w:rsidRPr="002A5538" w:rsidRDefault="005550E0" w:rsidP="002A5538">
            <w:pPr>
              <w:pStyle w:val="Default"/>
              <w:rPr>
                <w:rFonts w:asciiTheme="minorHAnsi" w:hAnsiTheme="minorHAnsi" w:cstheme="minorHAnsi"/>
                <w:sz w:val="16"/>
                <w:szCs w:val="16"/>
              </w:rPr>
            </w:pPr>
          </w:p>
          <w:p w14:paraId="5BC6F9ED" w14:textId="0905B59C" w:rsidR="005550E0" w:rsidRPr="002A5538" w:rsidRDefault="005550E0" w:rsidP="002A5538">
            <w:pPr>
              <w:autoSpaceDE w:val="0"/>
              <w:autoSpaceDN w:val="0"/>
              <w:adjustRightInd w:val="0"/>
              <w:spacing w:after="0" w:line="240" w:lineRule="auto"/>
              <w:rPr>
                <w:rFonts w:cstheme="minorHAnsi"/>
                <w:color w:val="000000"/>
                <w:sz w:val="16"/>
                <w:szCs w:val="16"/>
              </w:rPr>
            </w:pPr>
            <w:hyperlink r:id="rId9" w:history="1">
              <w:r w:rsidRPr="002A5538">
                <w:rPr>
                  <w:rStyle w:val="Hyperlink"/>
                  <w:rFonts w:cstheme="minorHAnsi"/>
                  <w:sz w:val="16"/>
                  <w:szCs w:val="16"/>
                </w:rPr>
                <w:t>http://www.gov.scot/Topics/archive/law-order/law/RehabofOffenders</w:t>
              </w:r>
            </w:hyperlink>
          </w:p>
        </w:tc>
      </w:tr>
      <w:tr w:rsidR="00BB4C06" w:rsidRPr="001F097C" w14:paraId="68E68269" w14:textId="77777777" w:rsidTr="002A5538">
        <w:tc>
          <w:tcPr>
            <w:tcW w:w="3823" w:type="dxa"/>
            <w:shd w:val="clear" w:color="auto" w:fill="auto"/>
            <w:vAlign w:val="center"/>
          </w:tcPr>
          <w:p w14:paraId="2E23E32C" w14:textId="7537A297" w:rsidR="00BB4C06" w:rsidRPr="005550E0" w:rsidRDefault="005550E0" w:rsidP="0077748E">
            <w:pPr>
              <w:spacing w:after="0" w:line="240" w:lineRule="auto"/>
              <w:rPr>
                <w:rFonts w:cstheme="minorHAnsi"/>
                <w:b/>
                <w:sz w:val="20"/>
                <w:szCs w:val="20"/>
              </w:rPr>
            </w:pPr>
            <w:r w:rsidRPr="005550E0">
              <w:rPr>
                <w:rFonts w:cstheme="minorHAnsi"/>
                <w:b/>
                <w:sz w:val="20"/>
                <w:szCs w:val="20"/>
              </w:rPr>
              <w:lastRenderedPageBreak/>
              <w:t>Primary Carer</w:t>
            </w:r>
          </w:p>
        </w:tc>
        <w:tc>
          <w:tcPr>
            <w:tcW w:w="10631" w:type="dxa"/>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5025"/>
            </w:tblGrid>
            <w:tr w:rsidR="00AA4405" w:rsidRPr="002A5538" w14:paraId="288F091C" w14:textId="77777777">
              <w:trPr>
                <w:trHeight w:val="150"/>
              </w:trPr>
              <w:tc>
                <w:tcPr>
                  <w:tcW w:w="5025" w:type="dxa"/>
                </w:tcPr>
                <w:p w14:paraId="2D36C0CB" w14:textId="1E98917A" w:rsidR="005550E0" w:rsidRPr="005550E0" w:rsidRDefault="005550E0" w:rsidP="002A5538">
                  <w:pPr>
                    <w:autoSpaceDE w:val="0"/>
                    <w:autoSpaceDN w:val="0"/>
                    <w:adjustRightInd w:val="0"/>
                    <w:spacing w:after="0" w:line="240" w:lineRule="auto"/>
                    <w:rPr>
                      <w:rFonts w:cstheme="minorHAnsi"/>
                      <w:sz w:val="16"/>
                      <w:szCs w:val="16"/>
                    </w:rPr>
                  </w:pPr>
                  <w:r w:rsidRPr="005550E0">
                    <w:rPr>
                      <w:rFonts w:cstheme="minorHAnsi"/>
                      <w:sz w:val="16"/>
                      <w:szCs w:val="16"/>
                    </w:rPr>
                    <w:t>Primary carer of a child/children (under 18) or adult.</w:t>
                  </w:r>
                </w:p>
              </w:tc>
            </w:tr>
          </w:tbl>
          <w:p w14:paraId="31CEE2FB" w14:textId="77777777" w:rsidR="00BB4C06" w:rsidRPr="002A5538" w:rsidRDefault="00BB4C06" w:rsidP="002A5538">
            <w:pPr>
              <w:autoSpaceDE w:val="0"/>
              <w:autoSpaceDN w:val="0"/>
              <w:adjustRightInd w:val="0"/>
              <w:spacing w:after="0" w:line="240" w:lineRule="auto"/>
              <w:rPr>
                <w:rFonts w:cstheme="minorHAnsi"/>
                <w:sz w:val="16"/>
                <w:szCs w:val="16"/>
              </w:rPr>
            </w:pPr>
          </w:p>
        </w:tc>
      </w:tr>
      <w:tr w:rsidR="005550E0" w:rsidRPr="001F097C" w14:paraId="4817D1D4" w14:textId="77777777" w:rsidTr="006E28C1">
        <w:tc>
          <w:tcPr>
            <w:tcW w:w="3823" w:type="dxa"/>
            <w:shd w:val="clear" w:color="auto" w:fill="FFF2CC" w:themeFill="accent4" w:themeFillTint="33"/>
            <w:vAlign w:val="center"/>
          </w:tcPr>
          <w:p w14:paraId="69CEE46F" w14:textId="2F4E898E" w:rsidR="005550E0" w:rsidRPr="005550E0" w:rsidRDefault="005550E0" w:rsidP="0077748E">
            <w:pPr>
              <w:spacing w:after="0" w:line="240" w:lineRule="auto"/>
              <w:rPr>
                <w:rFonts w:cstheme="minorHAnsi"/>
                <w:b/>
                <w:sz w:val="20"/>
                <w:szCs w:val="20"/>
              </w:rPr>
            </w:pPr>
            <w:r w:rsidRPr="005550E0">
              <w:rPr>
                <w:rFonts w:cstheme="minorHAnsi"/>
                <w:b/>
                <w:sz w:val="20"/>
                <w:szCs w:val="20"/>
              </w:rPr>
              <w:t>Person Aged over 50 years</w:t>
            </w:r>
          </w:p>
        </w:tc>
        <w:tc>
          <w:tcPr>
            <w:tcW w:w="10631" w:type="dxa"/>
            <w:shd w:val="clear" w:color="auto" w:fill="FFF2CC" w:themeFill="accent4" w:themeFillTint="33"/>
            <w:vAlign w:val="center"/>
          </w:tcPr>
          <w:p w14:paraId="411E7268" w14:textId="359FA31B" w:rsidR="005550E0" w:rsidRPr="002A5538" w:rsidRDefault="005550E0" w:rsidP="002A5538">
            <w:pPr>
              <w:pStyle w:val="Default"/>
              <w:rPr>
                <w:rFonts w:asciiTheme="minorHAnsi" w:hAnsiTheme="minorHAnsi" w:cstheme="minorHAnsi"/>
                <w:color w:val="auto"/>
                <w:sz w:val="16"/>
                <w:szCs w:val="16"/>
              </w:rPr>
            </w:pPr>
            <w:r w:rsidRPr="002A5538">
              <w:rPr>
                <w:rFonts w:asciiTheme="minorHAnsi" w:hAnsiTheme="minorHAnsi" w:cstheme="minorHAnsi"/>
                <w:color w:val="auto"/>
                <w:sz w:val="16"/>
                <w:szCs w:val="16"/>
              </w:rPr>
              <w:t xml:space="preserve">Individuals must be 50 years and above - the age of the participant is calculated from the date of birth and determined on the date of entering the ESF operation. </w:t>
            </w:r>
          </w:p>
        </w:tc>
      </w:tr>
      <w:tr w:rsidR="0026181C" w:rsidRPr="001F097C" w14:paraId="3B6103C9" w14:textId="77777777" w:rsidTr="002A5538">
        <w:tc>
          <w:tcPr>
            <w:tcW w:w="3823" w:type="dxa"/>
            <w:shd w:val="clear" w:color="auto" w:fill="auto"/>
            <w:vAlign w:val="center"/>
          </w:tcPr>
          <w:p w14:paraId="4E73FFAE" w14:textId="7B8B5722" w:rsidR="0026181C" w:rsidRPr="0026181C" w:rsidRDefault="0026181C" w:rsidP="0077748E">
            <w:pPr>
              <w:spacing w:after="0" w:line="240" w:lineRule="auto"/>
              <w:rPr>
                <w:rFonts w:cstheme="minorHAnsi"/>
                <w:b/>
                <w:sz w:val="20"/>
                <w:szCs w:val="20"/>
              </w:rPr>
            </w:pPr>
            <w:r w:rsidRPr="0026181C">
              <w:rPr>
                <w:rFonts w:cstheme="minorHAnsi"/>
                <w:b/>
                <w:sz w:val="20"/>
                <w:szCs w:val="20"/>
              </w:rPr>
              <w:t>No or Limited Work Experience</w:t>
            </w:r>
          </w:p>
        </w:tc>
        <w:tc>
          <w:tcPr>
            <w:tcW w:w="10631" w:type="dxa"/>
            <w:shd w:val="clear" w:color="auto" w:fill="auto"/>
            <w:vAlign w:val="center"/>
          </w:tcPr>
          <w:p w14:paraId="2675B6A2" w14:textId="77777777" w:rsidR="0026181C" w:rsidRPr="002A5538" w:rsidRDefault="0026181C" w:rsidP="002A5538">
            <w:pPr>
              <w:pStyle w:val="Default"/>
              <w:rPr>
                <w:rFonts w:asciiTheme="minorHAnsi" w:hAnsiTheme="minorHAnsi" w:cstheme="minorHAnsi"/>
                <w:color w:val="auto"/>
                <w:sz w:val="16"/>
                <w:szCs w:val="16"/>
              </w:rPr>
            </w:pPr>
            <w:r w:rsidRPr="002A5538">
              <w:rPr>
                <w:rFonts w:asciiTheme="minorHAnsi" w:hAnsiTheme="minorHAnsi" w:cstheme="minorHAnsi"/>
                <w:color w:val="auto"/>
                <w:sz w:val="16"/>
                <w:szCs w:val="16"/>
              </w:rPr>
              <w:t xml:space="preserve">Individuals who have no, or limited, experience of paid employment. </w:t>
            </w:r>
          </w:p>
          <w:p w14:paraId="1340FCD3" w14:textId="77777777" w:rsidR="0026181C" w:rsidRPr="002A5538" w:rsidRDefault="0026181C" w:rsidP="002A5538">
            <w:pPr>
              <w:pStyle w:val="Default"/>
              <w:rPr>
                <w:rFonts w:asciiTheme="minorHAnsi" w:hAnsiTheme="minorHAnsi" w:cstheme="minorHAnsi"/>
                <w:color w:val="auto"/>
                <w:sz w:val="16"/>
                <w:szCs w:val="16"/>
              </w:rPr>
            </w:pPr>
            <w:r w:rsidRPr="002A5538">
              <w:rPr>
                <w:rFonts w:asciiTheme="minorHAnsi" w:hAnsiTheme="minorHAnsi" w:cstheme="minorHAnsi"/>
                <w:color w:val="auto"/>
                <w:sz w:val="16"/>
                <w:szCs w:val="16"/>
              </w:rPr>
              <w:t xml:space="preserve">This can include individuals who have a notable gap(s) within their work history e.g. due to being inactive from the labour market because of family / caring responsibilities, periods of ill health etc </w:t>
            </w:r>
          </w:p>
          <w:p w14:paraId="53248722" w14:textId="2D604785" w:rsidR="0026181C" w:rsidRPr="002A5538" w:rsidRDefault="0026181C" w:rsidP="002A5538">
            <w:pPr>
              <w:pStyle w:val="Default"/>
              <w:rPr>
                <w:rFonts w:asciiTheme="minorHAnsi" w:hAnsiTheme="minorHAnsi" w:cstheme="minorHAnsi"/>
                <w:color w:val="auto"/>
                <w:sz w:val="16"/>
                <w:szCs w:val="16"/>
              </w:rPr>
            </w:pPr>
            <w:r w:rsidRPr="002A5538">
              <w:rPr>
                <w:rFonts w:asciiTheme="minorHAnsi" w:hAnsiTheme="minorHAnsi" w:cstheme="minorHAnsi"/>
                <w:color w:val="auto"/>
                <w:sz w:val="16"/>
                <w:szCs w:val="16"/>
              </w:rPr>
              <w:t xml:space="preserve">In addition, this can include individuals who have worked for very limited periods of time e.g. Christmas cover. </w:t>
            </w:r>
          </w:p>
        </w:tc>
      </w:tr>
      <w:tr w:rsidR="00BB4C06" w:rsidRPr="001F097C" w14:paraId="15D47935" w14:textId="77777777" w:rsidTr="002A5538">
        <w:tc>
          <w:tcPr>
            <w:tcW w:w="3823" w:type="dxa"/>
            <w:shd w:val="clear" w:color="auto" w:fill="auto"/>
            <w:vAlign w:val="center"/>
          </w:tcPr>
          <w:p w14:paraId="593032D7" w14:textId="4029610F" w:rsidR="00BB4C06" w:rsidRPr="00BB4C06" w:rsidRDefault="0026181C" w:rsidP="0077748E">
            <w:pPr>
              <w:spacing w:after="0" w:line="240" w:lineRule="auto"/>
              <w:rPr>
                <w:rFonts w:cstheme="minorHAnsi"/>
                <w:b/>
                <w:sz w:val="20"/>
                <w:szCs w:val="20"/>
              </w:rPr>
            </w:pPr>
            <w:r>
              <w:rPr>
                <w:rFonts w:cstheme="minorHAnsi"/>
                <w:b/>
                <w:sz w:val="20"/>
                <w:szCs w:val="20"/>
              </w:rPr>
              <w:t xml:space="preserve">Early Leavers from the </w:t>
            </w:r>
            <w:r w:rsidR="00BB4C06" w:rsidRPr="001F097C">
              <w:rPr>
                <w:rFonts w:cstheme="minorHAnsi"/>
                <w:b/>
                <w:sz w:val="20"/>
                <w:szCs w:val="20"/>
              </w:rPr>
              <w:t>Armed Forces</w:t>
            </w:r>
            <w:r>
              <w:rPr>
                <w:rFonts w:cstheme="minorHAnsi"/>
                <w:b/>
                <w:sz w:val="20"/>
                <w:szCs w:val="20"/>
              </w:rPr>
              <w:t xml:space="preserve">, </w:t>
            </w:r>
            <w:r w:rsidR="00BB4C06" w:rsidRPr="001F097C">
              <w:rPr>
                <w:rFonts w:cstheme="minorHAnsi"/>
                <w:b/>
                <w:sz w:val="20"/>
                <w:szCs w:val="20"/>
              </w:rPr>
              <w:t>Veteran</w:t>
            </w:r>
            <w:r>
              <w:rPr>
                <w:rFonts w:cstheme="minorHAnsi"/>
                <w:b/>
                <w:sz w:val="20"/>
                <w:szCs w:val="20"/>
              </w:rPr>
              <w:t>s and Ex-Forces Personnel</w:t>
            </w:r>
          </w:p>
        </w:tc>
        <w:tc>
          <w:tcPr>
            <w:tcW w:w="10631" w:type="dxa"/>
            <w:shd w:val="clear" w:color="auto" w:fill="auto"/>
            <w:vAlign w:val="center"/>
          </w:tcPr>
          <w:p w14:paraId="18EDF15B" w14:textId="54D6D733" w:rsidR="00AA4405" w:rsidRPr="002A5538" w:rsidRDefault="00AA4405" w:rsidP="002A5538">
            <w:pPr>
              <w:spacing w:after="0" w:line="240" w:lineRule="auto"/>
              <w:rPr>
                <w:rFonts w:cstheme="minorHAnsi"/>
                <w:sz w:val="16"/>
                <w:szCs w:val="16"/>
                <w:shd w:val="clear" w:color="auto" w:fill="FFFFFF"/>
              </w:rPr>
            </w:pPr>
            <w:r w:rsidRPr="002A5538">
              <w:rPr>
                <w:rFonts w:cstheme="minorHAnsi"/>
                <w:sz w:val="16"/>
                <w:szCs w:val="16"/>
                <w:shd w:val="clear" w:color="auto" w:fill="FFFFFF"/>
              </w:rPr>
              <w:t>Early Service Leaver - a</w:t>
            </w:r>
            <w:r w:rsidR="0026181C" w:rsidRPr="002A5538">
              <w:rPr>
                <w:rFonts w:cstheme="minorHAnsi"/>
                <w:sz w:val="16"/>
                <w:szCs w:val="16"/>
                <w:shd w:val="clear" w:color="auto" w:fill="FFFFFF"/>
              </w:rPr>
              <w:t xml:space="preserve"> person discharged from the Armed Forces; either at own request, before completing an initial four years of service; or compulsorily</w:t>
            </w:r>
            <w:r w:rsidRPr="002A5538">
              <w:rPr>
                <w:rFonts w:cstheme="minorHAnsi"/>
                <w:sz w:val="16"/>
                <w:szCs w:val="16"/>
                <w:shd w:val="clear" w:color="auto" w:fill="FFFFFF"/>
              </w:rPr>
              <w:t>.</w:t>
            </w:r>
          </w:p>
          <w:p w14:paraId="48320C3A" w14:textId="77777777" w:rsidR="00BB4C06" w:rsidRPr="002A5538" w:rsidRDefault="00AA4405" w:rsidP="002A5538">
            <w:pPr>
              <w:spacing w:after="0" w:line="240" w:lineRule="auto"/>
              <w:rPr>
                <w:rFonts w:cstheme="minorHAnsi"/>
                <w:sz w:val="16"/>
                <w:szCs w:val="16"/>
              </w:rPr>
            </w:pPr>
            <w:r w:rsidRPr="002A5538">
              <w:rPr>
                <w:rFonts w:cstheme="minorHAnsi"/>
                <w:sz w:val="16"/>
                <w:szCs w:val="16"/>
                <w:shd w:val="clear" w:color="auto" w:fill="FFFFFF"/>
              </w:rPr>
              <w:t xml:space="preserve">Veteran - </w:t>
            </w:r>
            <w:r w:rsidR="00BB4C06" w:rsidRPr="002A5538">
              <w:rPr>
                <w:rFonts w:cstheme="minorHAnsi"/>
                <w:sz w:val="16"/>
                <w:szCs w:val="16"/>
              </w:rPr>
              <w:t>Former member of the UK Armed Forces</w:t>
            </w:r>
          </w:p>
          <w:p w14:paraId="291B428A" w14:textId="04D4594A" w:rsidR="00AA4405" w:rsidRPr="002A5538" w:rsidRDefault="00AA4405" w:rsidP="002A5538">
            <w:pPr>
              <w:spacing w:after="0" w:line="240" w:lineRule="auto"/>
              <w:rPr>
                <w:rFonts w:cstheme="minorHAnsi"/>
                <w:sz w:val="16"/>
                <w:szCs w:val="16"/>
              </w:rPr>
            </w:pPr>
            <w:r w:rsidRPr="002A5538">
              <w:rPr>
                <w:rFonts w:cstheme="minorHAnsi"/>
                <w:sz w:val="16"/>
                <w:szCs w:val="16"/>
              </w:rPr>
              <w:t xml:space="preserve">Ex-forces personnel – a person who has served in any </w:t>
            </w:r>
            <w:proofErr w:type="gramStart"/>
            <w:r w:rsidRPr="002A5538">
              <w:rPr>
                <w:rFonts w:cstheme="minorHAnsi"/>
                <w:sz w:val="16"/>
                <w:szCs w:val="16"/>
              </w:rPr>
              <w:t>rank(</w:t>
            </w:r>
            <w:proofErr w:type="gramEnd"/>
            <w:r w:rsidRPr="002A5538">
              <w:rPr>
                <w:rFonts w:cstheme="minorHAnsi"/>
                <w:sz w:val="16"/>
                <w:szCs w:val="16"/>
              </w:rPr>
              <w:t>whether as a combatant or non -combatant) in the Armed forces</w:t>
            </w:r>
          </w:p>
        </w:tc>
      </w:tr>
      <w:tr w:rsidR="00AA4405" w:rsidRPr="001F097C" w14:paraId="2A06E22B" w14:textId="77777777" w:rsidTr="002A5538">
        <w:tc>
          <w:tcPr>
            <w:tcW w:w="3823" w:type="dxa"/>
            <w:shd w:val="clear" w:color="auto" w:fill="auto"/>
            <w:vAlign w:val="center"/>
          </w:tcPr>
          <w:p w14:paraId="4097FC6A" w14:textId="18ACB6CE" w:rsidR="00AA4405" w:rsidRPr="00BB4C06" w:rsidRDefault="00AA4405" w:rsidP="0077748E">
            <w:pPr>
              <w:spacing w:after="0" w:line="240" w:lineRule="auto"/>
              <w:rPr>
                <w:rFonts w:cstheme="minorHAnsi"/>
                <w:b/>
                <w:sz w:val="20"/>
                <w:szCs w:val="20"/>
              </w:rPr>
            </w:pPr>
            <w:r w:rsidRPr="001F097C">
              <w:rPr>
                <w:rFonts w:cstheme="minorHAnsi"/>
                <w:b/>
                <w:sz w:val="20"/>
                <w:szCs w:val="20"/>
              </w:rPr>
              <w:t xml:space="preserve">Long-term </w:t>
            </w:r>
            <w:r w:rsidR="0077748E">
              <w:rPr>
                <w:rFonts w:cstheme="minorHAnsi"/>
                <w:b/>
                <w:sz w:val="20"/>
                <w:szCs w:val="20"/>
              </w:rPr>
              <w:t>U</w:t>
            </w:r>
            <w:r w:rsidRPr="001F097C">
              <w:rPr>
                <w:rFonts w:cstheme="minorHAnsi"/>
                <w:b/>
                <w:sz w:val="20"/>
                <w:szCs w:val="20"/>
              </w:rPr>
              <w:t>nemployed</w:t>
            </w:r>
          </w:p>
        </w:tc>
        <w:tc>
          <w:tcPr>
            <w:tcW w:w="10631" w:type="dxa"/>
            <w:shd w:val="clear" w:color="auto" w:fill="auto"/>
            <w:vAlign w:val="center"/>
          </w:tcPr>
          <w:p w14:paraId="5571A0C4" w14:textId="77777777" w:rsidR="00AA4405" w:rsidRPr="002A5538" w:rsidRDefault="00AA4405" w:rsidP="002A5538">
            <w:pPr>
              <w:pStyle w:val="Default"/>
              <w:rPr>
                <w:rFonts w:asciiTheme="minorHAnsi" w:hAnsiTheme="minorHAnsi" w:cstheme="minorHAnsi"/>
                <w:sz w:val="16"/>
                <w:szCs w:val="16"/>
              </w:rPr>
            </w:pPr>
            <w:r w:rsidRPr="002A5538">
              <w:rPr>
                <w:rFonts w:asciiTheme="minorHAnsi" w:hAnsiTheme="minorHAnsi" w:cstheme="minorHAnsi"/>
                <w:sz w:val="16"/>
                <w:szCs w:val="16"/>
              </w:rPr>
              <w:t>Individuals who are registered as unemployed and in receipt of:</w:t>
            </w:r>
          </w:p>
          <w:p w14:paraId="033153A7" w14:textId="77777777" w:rsidR="00AA4405" w:rsidRPr="002A5538" w:rsidRDefault="00AA4405" w:rsidP="002A5538">
            <w:pPr>
              <w:pStyle w:val="Default"/>
              <w:numPr>
                <w:ilvl w:val="0"/>
                <w:numId w:val="10"/>
              </w:numPr>
              <w:rPr>
                <w:rFonts w:asciiTheme="minorHAnsi" w:hAnsiTheme="minorHAnsi" w:cstheme="minorHAnsi"/>
                <w:sz w:val="16"/>
                <w:szCs w:val="16"/>
              </w:rPr>
            </w:pPr>
            <w:r w:rsidRPr="002A5538">
              <w:rPr>
                <w:rFonts w:asciiTheme="minorHAnsi" w:hAnsiTheme="minorHAnsi" w:cstheme="minorHAnsi"/>
                <w:sz w:val="16"/>
                <w:szCs w:val="16"/>
              </w:rPr>
              <w:t xml:space="preserve">Jobseekers Allowance/Universal Credit </w:t>
            </w:r>
          </w:p>
          <w:p w14:paraId="1662D5FB" w14:textId="77777777" w:rsidR="00AA4405" w:rsidRPr="002A5538" w:rsidRDefault="00AA4405" w:rsidP="002A5538">
            <w:pPr>
              <w:pStyle w:val="Default"/>
              <w:ind w:left="720"/>
              <w:rPr>
                <w:rFonts w:asciiTheme="minorHAnsi" w:hAnsiTheme="minorHAnsi" w:cstheme="minorHAnsi"/>
                <w:b/>
                <w:bCs/>
                <w:sz w:val="16"/>
                <w:szCs w:val="16"/>
              </w:rPr>
            </w:pPr>
            <w:r w:rsidRPr="002A5538">
              <w:rPr>
                <w:rFonts w:asciiTheme="minorHAnsi" w:hAnsiTheme="minorHAnsi" w:cstheme="minorHAnsi"/>
                <w:b/>
                <w:bCs/>
                <w:sz w:val="16"/>
                <w:szCs w:val="16"/>
              </w:rPr>
              <w:t>Or</w:t>
            </w:r>
          </w:p>
          <w:p w14:paraId="68B7CD62" w14:textId="77777777" w:rsidR="00AA4405" w:rsidRPr="002A5538" w:rsidRDefault="00AA4405" w:rsidP="002A5538">
            <w:pPr>
              <w:pStyle w:val="Default"/>
              <w:numPr>
                <w:ilvl w:val="0"/>
                <w:numId w:val="16"/>
              </w:numPr>
              <w:rPr>
                <w:rFonts w:asciiTheme="minorHAnsi" w:hAnsiTheme="minorHAnsi" w:cstheme="minorHAnsi"/>
                <w:b/>
                <w:bCs/>
                <w:sz w:val="16"/>
                <w:szCs w:val="16"/>
              </w:rPr>
            </w:pPr>
            <w:r w:rsidRPr="002A5538">
              <w:rPr>
                <w:rFonts w:asciiTheme="minorHAnsi" w:hAnsiTheme="minorHAnsi" w:cstheme="minorHAnsi"/>
                <w:sz w:val="16"/>
                <w:szCs w:val="16"/>
              </w:rPr>
              <w:t xml:space="preserve">Employment Support Allowance (Work related Activity Group) </w:t>
            </w:r>
          </w:p>
          <w:p w14:paraId="6E4F1937" w14:textId="77777777" w:rsidR="00AA4405" w:rsidRPr="002A5538" w:rsidRDefault="00AA4405" w:rsidP="002A5538">
            <w:pPr>
              <w:pStyle w:val="Default"/>
              <w:rPr>
                <w:rFonts w:asciiTheme="minorHAnsi" w:hAnsiTheme="minorHAnsi" w:cstheme="minorHAnsi"/>
                <w:sz w:val="16"/>
                <w:szCs w:val="16"/>
                <w:u w:val="single"/>
              </w:rPr>
            </w:pPr>
            <w:r w:rsidRPr="002A5538">
              <w:rPr>
                <w:rFonts w:asciiTheme="minorHAnsi" w:hAnsiTheme="minorHAnsi" w:cstheme="minorHAnsi"/>
                <w:b/>
                <w:bCs/>
                <w:sz w:val="16"/>
                <w:szCs w:val="16"/>
                <w:u w:val="single"/>
              </w:rPr>
              <w:t>But</w:t>
            </w:r>
            <w:r w:rsidRPr="002A5538">
              <w:rPr>
                <w:rFonts w:asciiTheme="minorHAnsi" w:hAnsiTheme="minorHAnsi" w:cstheme="minorHAnsi"/>
                <w:sz w:val="16"/>
                <w:szCs w:val="16"/>
                <w:u w:val="single"/>
              </w:rPr>
              <w:t xml:space="preserve"> </w:t>
            </w:r>
            <w:r w:rsidRPr="002A5538">
              <w:rPr>
                <w:rFonts w:asciiTheme="minorHAnsi" w:hAnsiTheme="minorHAnsi" w:cstheme="minorHAnsi"/>
                <w:b/>
                <w:bCs/>
                <w:sz w:val="16"/>
                <w:szCs w:val="16"/>
                <w:u w:val="single"/>
              </w:rPr>
              <w:t>for more than</w:t>
            </w:r>
            <w:r w:rsidRPr="002A5538">
              <w:rPr>
                <w:rFonts w:asciiTheme="minorHAnsi" w:hAnsiTheme="minorHAnsi" w:cstheme="minorHAnsi"/>
                <w:sz w:val="16"/>
                <w:szCs w:val="16"/>
                <w:u w:val="single"/>
              </w:rPr>
              <w:t xml:space="preserve">: </w:t>
            </w:r>
          </w:p>
          <w:p w14:paraId="6B875368" w14:textId="77777777" w:rsidR="00AA4405" w:rsidRPr="002A5538" w:rsidRDefault="00AA4405" w:rsidP="002A5538">
            <w:pPr>
              <w:pStyle w:val="Default"/>
              <w:numPr>
                <w:ilvl w:val="0"/>
                <w:numId w:val="10"/>
              </w:numPr>
              <w:rPr>
                <w:rFonts w:asciiTheme="minorHAnsi" w:hAnsiTheme="minorHAnsi" w:cstheme="minorHAnsi"/>
                <w:sz w:val="16"/>
                <w:szCs w:val="16"/>
              </w:rPr>
            </w:pPr>
            <w:r w:rsidRPr="002A5538">
              <w:rPr>
                <w:rFonts w:asciiTheme="minorHAnsi" w:hAnsiTheme="minorHAnsi" w:cstheme="minorHAnsi"/>
                <w:sz w:val="16"/>
                <w:szCs w:val="16"/>
              </w:rPr>
              <w:t xml:space="preserve">6 months continuous unemployment (under 25 i.e. up to the age of 24) </w:t>
            </w:r>
          </w:p>
          <w:p w14:paraId="4197A382" w14:textId="77777777" w:rsidR="00AA4405" w:rsidRPr="002A5538" w:rsidRDefault="00AA4405" w:rsidP="002A5538">
            <w:pPr>
              <w:pStyle w:val="Default"/>
              <w:rPr>
                <w:rFonts w:asciiTheme="minorHAnsi" w:hAnsiTheme="minorHAnsi" w:cstheme="minorHAnsi"/>
                <w:sz w:val="16"/>
                <w:szCs w:val="16"/>
              </w:rPr>
            </w:pPr>
            <w:r w:rsidRPr="002A5538">
              <w:rPr>
                <w:rFonts w:asciiTheme="minorHAnsi" w:hAnsiTheme="minorHAnsi" w:cstheme="minorHAnsi"/>
                <w:b/>
                <w:bCs/>
                <w:sz w:val="16"/>
                <w:szCs w:val="16"/>
              </w:rPr>
              <w:t>or</w:t>
            </w:r>
          </w:p>
          <w:p w14:paraId="71688D43" w14:textId="77777777" w:rsidR="00AA4405" w:rsidRPr="002A5538" w:rsidRDefault="00AA4405" w:rsidP="002A5538">
            <w:pPr>
              <w:pStyle w:val="Default"/>
              <w:numPr>
                <w:ilvl w:val="0"/>
                <w:numId w:val="10"/>
              </w:numPr>
              <w:rPr>
                <w:rFonts w:asciiTheme="minorHAnsi" w:hAnsiTheme="minorHAnsi" w:cstheme="minorHAnsi"/>
                <w:sz w:val="16"/>
                <w:szCs w:val="16"/>
              </w:rPr>
            </w:pPr>
            <w:r w:rsidRPr="002A5538">
              <w:rPr>
                <w:rFonts w:asciiTheme="minorHAnsi" w:hAnsiTheme="minorHAnsi" w:cstheme="minorHAnsi"/>
                <w:sz w:val="16"/>
                <w:szCs w:val="16"/>
              </w:rPr>
              <w:t xml:space="preserve">12 months continuous unemployment (over 25 i.e. 25 years or more) </w:t>
            </w:r>
          </w:p>
          <w:p w14:paraId="530037C7" w14:textId="77777777" w:rsidR="00AA4405" w:rsidRPr="002A5538" w:rsidRDefault="00AA4405" w:rsidP="002A5538">
            <w:pPr>
              <w:pStyle w:val="Default"/>
              <w:rPr>
                <w:rFonts w:asciiTheme="minorHAnsi" w:hAnsiTheme="minorHAnsi" w:cstheme="minorHAnsi"/>
                <w:sz w:val="16"/>
                <w:szCs w:val="16"/>
              </w:rPr>
            </w:pPr>
          </w:p>
          <w:p w14:paraId="4A68B19F" w14:textId="77777777" w:rsidR="00AA4405" w:rsidRPr="002A5538" w:rsidRDefault="00AA4405" w:rsidP="002A5538">
            <w:pPr>
              <w:spacing w:after="0" w:line="240" w:lineRule="auto"/>
              <w:rPr>
                <w:rFonts w:cstheme="minorHAnsi"/>
                <w:i/>
                <w:iCs/>
                <w:sz w:val="16"/>
                <w:szCs w:val="16"/>
              </w:rPr>
            </w:pPr>
            <w:r w:rsidRPr="002A5538">
              <w:rPr>
                <w:rFonts w:cstheme="minorHAnsi"/>
                <w:sz w:val="16"/>
                <w:szCs w:val="16"/>
              </w:rPr>
              <w:t xml:space="preserve">(European Commission </w:t>
            </w:r>
            <w:r w:rsidRPr="002A5538">
              <w:rPr>
                <w:rFonts w:cstheme="minorHAnsi"/>
                <w:i/>
                <w:iCs/>
                <w:sz w:val="16"/>
                <w:szCs w:val="16"/>
              </w:rPr>
              <w:t>Monitoring and Evaluation Guidance: Annex C1)</w:t>
            </w:r>
          </w:p>
          <w:p w14:paraId="21BB505E" w14:textId="77777777" w:rsidR="00AA4405" w:rsidRPr="002A5538" w:rsidRDefault="00AA4405" w:rsidP="002A5538">
            <w:pPr>
              <w:spacing w:after="0" w:line="240" w:lineRule="auto"/>
              <w:rPr>
                <w:rFonts w:cstheme="minorHAnsi"/>
                <w:sz w:val="16"/>
                <w:szCs w:val="16"/>
              </w:rPr>
            </w:pPr>
          </w:p>
        </w:tc>
      </w:tr>
      <w:tr w:rsidR="00AA4405" w:rsidRPr="001F097C" w14:paraId="6E043E61" w14:textId="77777777" w:rsidTr="002A5538">
        <w:tc>
          <w:tcPr>
            <w:tcW w:w="3823" w:type="dxa"/>
            <w:shd w:val="clear" w:color="auto" w:fill="auto"/>
            <w:vAlign w:val="center"/>
          </w:tcPr>
          <w:p w14:paraId="338CEBA7" w14:textId="7020ACB9" w:rsidR="00AA4405" w:rsidRPr="001F097C" w:rsidRDefault="00AA4405" w:rsidP="0077748E">
            <w:pPr>
              <w:spacing w:after="0" w:line="240" w:lineRule="auto"/>
              <w:rPr>
                <w:rFonts w:cstheme="minorHAnsi"/>
                <w:b/>
                <w:sz w:val="20"/>
                <w:szCs w:val="20"/>
              </w:rPr>
            </w:pPr>
            <w:r>
              <w:rPr>
                <w:rFonts w:cstheme="minorHAnsi"/>
                <w:b/>
                <w:sz w:val="20"/>
                <w:szCs w:val="20"/>
              </w:rPr>
              <w:t>Person Who Has Failed Their ESA Work Capability Assessment</w:t>
            </w:r>
          </w:p>
        </w:tc>
        <w:tc>
          <w:tcPr>
            <w:tcW w:w="10631" w:type="dxa"/>
            <w:shd w:val="clear" w:color="auto" w:fill="auto"/>
            <w:vAlign w:val="center"/>
          </w:tcPr>
          <w:p w14:paraId="4039371E" w14:textId="45B5B008" w:rsidR="00AA4405" w:rsidRPr="002A5538" w:rsidRDefault="00AA4405" w:rsidP="002A5538">
            <w:pPr>
              <w:spacing w:after="0" w:line="240" w:lineRule="auto"/>
              <w:rPr>
                <w:rFonts w:cstheme="minorHAnsi"/>
                <w:sz w:val="16"/>
                <w:szCs w:val="16"/>
              </w:rPr>
            </w:pPr>
            <w:r w:rsidRPr="002A5538">
              <w:rPr>
                <w:rFonts w:cstheme="minorHAnsi"/>
                <w:sz w:val="16"/>
                <w:szCs w:val="16"/>
              </w:rPr>
              <w:t>Department for Work and Pensions (DWP)</w:t>
            </w:r>
            <w:r w:rsidR="0077748E" w:rsidRPr="002A5538">
              <w:rPr>
                <w:rFonts w:cstheme="minorHAnsi"/>
                <w:sz w:val="16"/>
                <w:szCs w:val="16"/>
              </w:rPr>
              <w:t xml:space="preserve"> require an individual</w:t>
            </w:r>
            <w:r w:rsidRPr="002A5538">
              <w:rPr>
                <w:rFonts w:cstheme="minorHAnsi"/>
                <w:sz w:val="16"/>
                <w:szCs w:val="16"/>
              </w:rPr>
              <w:t xml:space="preserve"> to have a Work Capability Assessment that focuses on how </w:t>
            </w:r>
            <w:r w:rsidR="0077748E" w:rsidRPr="002A5538">
              <w:rPr>
                <w:rFonts w:cstheme="minorHAnsi"/>
                <w:sz w:val="16"/>
                <w:szCs w:val="16"/>
              </w:rPr>
              <w:t>their</w:t>
            </w:r>
            <w:r w:rsidRPr="002A5538">
              <w:rPr>
                <w:rFonts w:cstheme="minorHAnsi"/>
                <w:sz w:val="16"/>
                <w:szCs w:val="16"/>
              </w:rPr>
              <w:t xml:space="preserve"> illness or condition affects </w:t>
            </w:r>
            <w:r w:rsidR="0077748E" w:rsidRPr="002A5538">
              <w:rPr>
                <w:rFonts w:cstheme="minorHAnsi"/>
                <w:sz w:val="16"/>
                <w:szCs w:val="16"/>
              </w:rPr>
              <w:t>them</w:t>
            </w:r>
            <w:r w:rsidRPr="002A5538">
              <w:rPr>
                <w:rFonts w:cstheme="minorHAnsi"/>
                <w:sz w:val="16"/>
                <w:szCs w:val="16"/>
              </w:rPr>
              <w:t xml:space="preserve"> on a day-to-day basis</w:t>
            </w:r>
            <w:r w:rsidR="0077748E" w:rsidRPr="002A5538">
              <w:rPr>
                <w:rFonts w:cstheme="minorHAnsi"/>
                <w:sz w:val="16"/>
                <w:szCs w:val="16"/>
              </w:rPr>
              <w:t xml:space="preserve"> </w:t>
            </w:r>
            <w:proofErr w:type="gramStart"/>
            <w:r w:rsidR="0077748E" w:rsidRPr="002A5538">
              <w:rPr>
                <w:rFonts w:cstheme="minorHAnsi"/>
                <w:sz w:val="16"/>
                <w:szCs w:val="16"/>
              </w:rPr>
              <w:t>in order for</w:t>
            </w:r>
            <w:proofErr w:type="gramEnd"/>
            <w:r w:rsidR="0077748E" w:rsidRPr="002A5538">
              <w:rPr>
                <w:rFonts w:cstheme="minorHAnsi"/>
                <w:sz w:val="16"/>
                <w:szCs w:val="16"/>
              </w:rPr>
              <w:t xml:space="preserve"> the individual to claim Employment Support Allowance.  A person may ‘fail’ this assessment for </w:t>
            </w:r>
            <w:proofErr w:type="gramStart"/>
            <w:r w:rsidR="0077748E" w:rsidRPr="002A5538">
              <w:rPr>
                <w:rFonts w:cstheme="minorHAnsi"/>
                <w:sz w:val="16"/>
                <w:szCs w:val="16"/>
              </w:rPr>
              <w:t>a number of</w:t>
            </w:r>
            <w:proofErr w:type="gramEnd"/>
            <w:r w:rsidR="0077748E" w:rsidRPr="002A5538">
              <w:rPr>
                <w:rFonts w:cstheme="minorHAnsi"/>
                <w:sz w:val="16"/>
                <w:szCs w:val="16"/>
              </w:rPr>
              <w:t xml:space="preserve"> reasons and be </w:t>
            </w:r>
            <w:proofErr w:type="spellStart"/>
            <w:r w:rsidR="0077748E" w:rsidRPr="002A5538">
              <w:rPr>
                <w:rFonts w:cstheme="minorHAnsi"/>
                <w:sz w:val="16"/>
                <w:szCs w:val="16"/>
              </w:rPr>
              <w:t>declaired</w:t>
            </w:r>
            <w:proofErr w:type="spellEnd"/>
            <w:r w:rsidR="0077748E" w:rsidRPr="002A5538">
              <w:rPr>
                <w:rFonts w:cstheme="minorHAnsi"/>
                <w:sz w:val="16"/>
                <w:szCs w:val="16"/>
              </w:rPr>
              <w:t xml:space="preserve"> ‘fit to work’.</w:t>
            </w:r>
          </w:p>
        </w:tc>
      </w:tr>
      <w:tr w:rsidR="0077748E" w:rsidRPr="001F097C" w14:paraId="42D09451" w14:textId="77777777" w:rsidTr="002A5538">
        <w:tc>
          <w:tcPr>
            <w:tcW w:w="3823" w:type="dxa"/>
            <w:shd w:val="clear" w:color="auto" w:fill="auto"/>
            <w:vAlign w:val="center"/>
          </w:tcPr>
          <w:p w14:paraId="2BB4F05A" w14:textId="679788C1" w:rsidR="0077748E" w:rsidRDefault="0077748E" w:rsidP="0077748E">
            <w:pPr>
              <w:autoSpaceDE w:val="0"/>
              <w:autoSpaceDN w:val="0"/>
              <w:adjustRightInd w:val="0"/>
              <w:spacing w:after="0" w:line="240" w:lineRule="auto"/>
              <w:rPr>
                <w:rFonts w:ascii="Calibri" w:hAnsi="Calibri" w:cs="Calibri"/>
              </w:rPr>
            </w:pPr>
            <w:r>
              <w:rPr>
                <w:rFonts w:cstheme="minorHAnsi"/>
                <w:b/>
                <w:sz w:val="20"/>
                <w:szCs w:val="20"/>
              </w:rPr>
              <w:t xml:space="preserve">People from Ethnic Minority Backgrounds </w:t>
            </w:r>
            <w:r w:rsidRPr="0077748E">
              <w:rPr>
                <w:rFonts w:cstheme="minorHAnsi"/>
                <w:b/>
                <w:sz w:val="20"/>
                <w:szCs w:val="20"/>
              </w:rPr>
              <w:t xml:space="preserve">and Racial Groups, </w:t>
            </w:r>
            <w:proofErr w:type="gramStart"/>
            <w:r w:rsidRPr="0077748E">
              <w:rPr>
                <w:rFonts w:cstheme="minorHAnsi"/>
                <w:b/>
                <w:sz w:val="20"/>
                <w:szCs w:val="20"/>
              </w:rPr>
              <w:t>W</w:t>
            </w:r>
            <w:r w:rsidRPr="0077748E">
              <w:rPr>
                <w:rFonts w:ascii="Calibri" w:hAnsi="Calibri" w:cs="Calibri"/>
                <w:b/>
                <w:sz w:val="20"/>
                <w:szCs w:val="20"/>
              </w:rPr>
              <w:t>ith</w:t>
            </w:r>
            <w:proofErr w:type="gramEnd"/>
            <w:r w:rsidRPr="0077748E">
              <w:rPr>
                <w:rFonts w:ascii="Calibri" w:hAnsi="Calibri" w:cs="Calibri"/>
                <w:b/>
                <w:sz w:val="20"/>
                <w:szCs w:val="20"/>
              </w:rPr>
              <w:t xml:space="preserve"> a Targeted Approach Informed </w:t>
            </w:r>
            <w:proofErr w:type="gramStart"/>
            <w:r w:rsidRPr="0077748E">
              <w:rPr>
                <w:rFonts w:ascii="Calibri" w:hAnsi="Calibri" w:cs="Calibri"/>
                <w:b/>
                <w:sz w:val="20"/>
                <w:szCs w:val="20"/>
              </w:rPr>
              <w:t>By</w:t>
            </w:r>
            <w:proofErr w:type="gramEnd"/>
            <w:r w:rsidRPr="0077748E">
              <w:rPr>
                <w:rFonts w:ascii="Calibri" w:hAnsi="Calibri" w:cs="Calibri"/>
                <w:b/>
                <w:sz w:val="20"/>
                <w:szCs w:val="20"/>
              </w:rPr>
              <w:t xml:space="preserve"> Local Population Data</w:t>
            </w:r>
          </w:p>
          <w:p w14:paraId="0CADE391" w14:textId="3309C3E3" w:rsidR="0077748E" w:rsidRDefault="0077748E" w:rsidP="0077748E">
            <w:pPr>
              <w:spacing w:after="0" w:line="240" w:lineRule="auto"/>
              <w:rPr>
                <w:rFonts w:cstheme="minorHAnsi"/>
                <w:b/>
                <w:sz w:val="20"/>
                <w:szCs w:val="20"/>
              </w:rPr>
            </w:pPr>
          </w:p>
        </w:tc>
        <w:tc>
          <w:tcPr>
            <w:tcW w:w="10631" w:type="dxa"/>
            <w:shd w:val="clear" w:color="auto" w:fill="auto"/>
            <w:vAlign w:val="center"/>
          </w:tcPr>
          <w:p w14:paraId="60231635" w14:textId="2101DE32" w:rsidR="0077748E" w:rsidRPr="002A5538" w:rsidRDefault="0077748E" w:rsidP="002A5538">
            <w:pPr>
              <w:spacing w:after="0" w:line="240" w:lineRule="auto"/>
              <w:rPr>
                <w:rFonts w:cstheme="minorHAnsi"/>
                <w:sz w:val="16"/>
                <w:szCs w:val="16"/>
              </w:rPr>
            </w:pPr>
            <w:r w:rsidRPr="002A5538">
              <w:rPr>
                <w:rFonts w:cstheme="minorHAnsi"/>
                <w:sz w:val="16"/>
                <w:szCs w:val="16"/>
              </w:rPr>
              <w:t>Migrants - Non-national permanent residents in a country, people with a foreign background or nationals from a minority (according to national definitions). (European Commission Monitoring and Evaluation Guidance: Annex C1)</w:t>
            </w:r>
          </w:p>
          <w:p w14:paraId="5FB5EBB9" w14:textId="77777777" w:rsidR="0077748E" w:rsidRPr="002A5538" w:rsidRDefault="0077748E" w:rsidP="002A5538">
            <w:pPr>
              <w:spacing w:after="0" w:line="240" w:lineRule="auto"/>
              <w:rPr>
                <w:rFonts w:cstheme="minorHAnsi"/>
                <w:sz w:val="16"/>
                <w:szCs w:val="16"/>
              </w:rPr>
            </w:pPr>
          </w:p>
          <w:p w14:paraId="485443A2" w14:textId="77777777" w:rsidR="0077748E" w:rsidRPr="002A5538" w:rsidRDefault="0077748E" w:rsidP="002A5538">
            <w:pPr>
              <w:spacing w:after="0" w:line="240" w:lineRule="auto"/>
              <w:rPr>
                <w:rFonts w:cstheme="minorHAnsi"/>
                <w:sz w:val="16"/>
                <w:szCs w:val="16"/>
              </w:rPr>
            </w:pPr>
            <w:r w:rsidRPr="002A5538">
              <w:rPr>
                <w:rFonts w:cstheme="minorHAnsi"/>
                <w:sz w:val="16"/>
                <w:szCs w:val="16"/>
              </w:rPr>
              <w:t>Minorities - “There is no single definition of a minority group. In general, when linked with disadvantage, the term minority can be taken to refer to any group with personal characteristics that are subject to discrimination, which range from ethnicity or religious belief to sexual preference. The precise definitions adopted for ESF monitoring will, therefore, depend on national definitions. In relation to ethnic minorities, which are likely to constitute the most widely recognised minority groups, the working definitions of previous ESF evaluations may be used:</w:t>
            </w:r>
          </w:p>
          <w:p w14:paraId="1F031340" w14:textId="77777777" w:rsidR="0077748E" w:rsidRPr="002A5538" w:rsidRDefault="0077748E" w:rsidP="002A5538">
            <w:pPr>
              <w:pStyle w:val="ListParagraph"/>
              <w:numPr>
                <w:ilvl w:val="0"/>
                <w:numId w:val="19"/>
              </w:numPr>
              <w:rPr>
                <w:rFonts w:asciiTheme="minorHAnsi" w:hAnsiTheme="minorHAnsi" w:cstheme="minorHAnsi"/>
                <w:sz w:val="16"/>
                <w:szCs w:val="16"/>
              </w:rPr>
            </w:pPr>
            <w:r w:rsidRPr="002A5538">
              <w:rPr>
                <w:rFonts w:asciiTheme="minorHAnsi" w:hAnsiTheme="minorHAnsi" w:cstheme="minorHAnsi"/>
                <w:sz w:val="16"/>
                <w:szCs w:val="16"/>
              </w:rPr>
              <w:t xml:space="preserve">Ethnic minority – individuals with a different cultural tradition or background from </w:t>
            </w:r>
            <w:proofErr w:type="gramStart"/>
            <w:r w:rsidRPr="002A5538">
              <w:rPr>
                <w:rFonts w:asciiTheme="minorHAnsi" w:hAnsiTheme="minorHAnsi" w:cstheme="minorHAnsi"/>
                <w:sz w:val="16"/>
                <w:szCs w:val="16"/>
              </w:rPr>
              <w:t>the majority of</w:t>
            </w:r>
            <w:proofErr w:type="gramEnd"/>
            <w:r w:rsidRPr="002A5538">
              <w:rPr>
                <w:rFonts w:asciiTheme="minorHAnsi" w:hAnsiTheme="minorHAnsi" w:cstheme="minorHAnsi"/>
                <w:sz w:val="16"/>
                <w:szCs w:val="16"/>
              </w:rPr>
              <w:t xml:space="preserve"> the population.</w:t>
            </w:r>
          </w:p>
          <w:p w14:paraId="5406512F" w14:textId="77777777" w:rsidR="0077748E" w:rsidRPr="002A5538" w:rsidRDefault="0077748E" w:rsidP="002A5538">
            <w:pPr>
              <w:pStyle w:val="ListParagraph"/>
              <w:numPr>
                <w:ilvl w:val="0"/>
                <w:numId w:val="19"/>
              </w:numPr>
              <w:rPr>
                <w:rFonts w:asciiTheme="minorHAnsi" w:hAnsiTheme="minorHAnsi" w:cstheme="minorHAnsi"/>
                <w:sz w:val="16"/>
                <w:szCs w:val="16"/>
              </w:rPr>
            </w:pPr>
            <w:r w:rsidRPr="002A5538">
              <w:rPr>
                <w:rFonts w:asciiTheme="minorHAnsi" w:hAnsiTheme="minorHAnsi" w:cstheme="minorHAnsi"/>
                <w:sz w:val="16"/>
                <w:szCs w:val="16"/>
              </w:rPr>
              <w:t xml:space="preserve">National minority – individuals from relatively well-established minority groups living </w:t>
            </w:r>
            <w:proofErr w:type="gramStart"/>
            <w:r w:rsidRPr="002A5538">
              <w:rPr>
                <w:rFonts w:asciiTheme="minorHAnsi" w:hAnsiTheme="minorHAnsi" w:cstheme="minorHAnsi"/>
                <w:sz w:val="16"/>
                <w:szCs w:val="16"/>
              </w:rPr>
              <w:t>in particular EU</w:t>
            </w:r>
            <w:proofErr w:type="gramEnd"/>
            <w:r w:rsidRPr="002A5538">
              <w:rPr>
                <w:rFonts w:asciiTheme="minorHAnsi" w:hAnsiTheme="minorHAnsi" w:cstheme="minorHAnsi"/>
                <w:sz w:val="16"/>
                <w:szCs w:val="16"/>
              </w:rPr>
              <w:t xml:space="preserve"> countries. National minorities have been established for </w:t>
            </w:r>
            <w:proofErr w:type="gramStart"/>
            <w:r w:rsidRPr="002A5538">
              <w:rPr>
                <w:rFonts w:asciiTheme="minorHAnsi" w:hAnsiTheme="minorHAnsi" w:cstheme="minorHAnsi"/>
                <w:sz w:val="16"/>
                <w:szCs w:val="16"/>
              </w:rPr>
              <w:t>a number of</w:t>
            </w:r>
            <w:proofErr w:type="gramEnd"/>
            <w:r w:rsidRPr="002A5538">
              <w:rPr>
                <w:rFonts w:asciiTheme="minorHAnsi" w:hAnsiTheme="minorHAnsi" w:cstheme="minorHAnsi"/>
                <w:sz w:val="16"/>
                <w:szCs w:val="16"/>
              </w:rPr>
              <w:t xml:space="preserve"> generations in some EU countries, such as Russians and Poles in the Baltic States, and the Hungarian minority in Romania.</w:t>
            </w:r>
          </w:p>
          <w:p w14:paraId="11656BF4" w14:textId="77777777" w:rsidR="0077748E" w:rsidRPr="002A5538" w:rsidRDefault="0077748E" w:rsidP="002A5538">
            <w:pPr>
              <w:pStyle w:val="ListParagraph"/>
              <w:numPr>
                <w:ilvl w:val="0"/>
                <w:numId w:val="19"/>
              </w:numPr>
              <w:rPr>
                <w:rFonts w:asciiTheme="minorHAnsi" w:hAnsiTheme="minorHAnsi" w:cstheme="minorHAnsi"/>
                <w:sz w:val="16"/>
                <w:szCs w:val="16"/>
              </w:rPr>
            </w:pPr>
            <w:r w:rsidRPr="002A5538">
              <w:rPr>
                <w:rFonts w:asciiTheme="minorHAnsi" w:hAnsiTheme="minorHAnsi" w:cstheme="minorHAnsi"/>
                <w:sz w:val="16"/>
                <w:szCs w:val="16"/>
              </w:rPr>
              <w:lastRenderedPageBreak/>
              <w:t>Indigenous minorities - ethnic groups that are long-standing residents of a particular EU country. They may have a migrant, indigenous or landless nomadic background.</w:t>
            </w:r>
          </w:p>
          <w:p w14:paraId="7AEB32C6" w14:textId="77777777" w:rsidR="0077748E" w:rsidRPr="002A5538" w:rsidRDefault="0077748E" w:rsidP="002A5538">
            <w:pPr>
              <w:pStyle w:val="ListParagraph"/>
              <w:numPr>
                <w:ilvl w:val="0"/>
                <w:numId w:val="19"/>
              </w:numPr>
              <w:rPr>
                <w:rFonts w:asciiTheme="minorHAnsi" w:hAnsiTheme="minorHAnsi" w:cstheme="minorHAnsi"/>
                <w:sz w:val="16"/>
                <w:szCs w:val="16"/>
              </w:rPr>
            </w:pPr>
            <w:r w:rsidRPr="002A5538">
              <w:rPr>
                <w:rFonts w:asciiTheme="minorHAnsi" w:hAnsiTheme="minorHAnsi" w:cstheme="minorHAnsi"/>
                <w:sz w:val="16"/>
                <w:szCs w:val="16"/>
              </w:rPr>
              <w:t>(European Commission Monitoring and Evaluation Guidance: Annex D)</w:t>
            </w:r>
          </w:p>
          <w:p w14:paraId="2C07CC8B" w14:textId="77777777" w:rsidR="0077748E" w:rsidRPr="002A5538" w:rsidRDefault="0077748E" w:rsidP="002A5538">
            <w:pPr>
              <w:pStyle w:val="ListParagraph"/>
              <w:numPr>
                <w:ilvl w:val="0"/>
                <w:numId w:val="19"/>
              </w:numPr>
              <w:rPr>
                <w:rFonts w:asciiTheme="minorHAnsi" w:hAnsiTheme="minorHAnsi" w:cstheme="minorHAnsi"/>
                <w:sz w:val="16"/>
                <w:szCs w:val="16"/>
              </w:rPr>
            </w:pPr>
            <w:r w:rsidRPr="002A5538">
              <w:rPr>
                <w:rFonts w:asciiTheme="minorHAnsi" w:hAnsiTheme="minorHAnsi" w:cstheme="minorHAnsi"/>
                <w:sz w:val="16"/>
                <w:szCs w:val="16"/>
              </w:rPr>
              <w:t>Foreign background “Similarly, in the absence of a national definition for "people with a foreign background" the term should be understood according to the following international recommendation (UNECE in cooperation with Eurostat): persons with a foreign background are "… persons whose parents were born outside the country. The persons in this group may or may not have directly experienced an international migration"”</w:t>
            </w:r>
          </w:p>
          <w:p w14:paraId="05FFD665" w14:textId="423EB8A7" w:rsidR="0077748E" w:rsidRPr="002A5538" w:rsidRDefault="0077748E" w:rsidP="002A5538">
            <w:pPr>
              <w:spacing w:after="0" w:line="240" w:lineRule="auto"/>
              <w:rPr>
                <w:rFonts w:cstheme="minorHAnsi"/>
                <w:sz w:val="16"/>
                <w:szCs w:val="16"/>
              </w:rPr>
            </w:pPr>
            <w:r w:rsidRPr="002A5538">
              <w:rPr>
                <w:rFonts w:cstheme="minorHAnsi"/>
                <w:sz w:val="16"/>
                <w:szCs w:val="16"/>
              </w:rPr>
              <w:t>(European Commission Monitoring and Evaluation Guidance: Annex D)</w:t>
            </w:r>
          </w:p>
        </w:tc>
      </w:tr>
      <w:tr w:rsidR="0077748E" w:rsidRPr="001F097C" w14:paraId="00E6E4D9" w14:textId="77777777" w:rsidTr="002A5538">
        <w:tc>
          <w:tcPr>
            <w:tcW w:w="3823" w:type="dxa"/>
            <w:shd w:val="clear" w:color="auto" w:fill="auto"/>
            <w:vAlign w:val="center"/>
          </w:tcPr>
          <w:p w14:paraId="32C98BD5" w14:textId="0DB1B4A8" w:rsidR="0077748E" w:rsidRPr="0077748E" w:rsidRDefault="0077748E" w:rsidP="0077748E">
            <w:pPr>
              <w:autoSpaceDE w:val="0"/>
              <w:autoSpaceDN w:val="0"/>
              <w:adjustRightInd w:val="0"/>
              <w:spacing w:after="0" w:line="240" w:lineRule="auto"/>
              <w:rPr>
                <w:rFonts w:cstheme="minorHAnsi"/>
                <w:b/>
                <w:bCs/>
                <w:sz w:val="20"/>
                <w:szCs w:val="20"/>
              </w:rPr>
            </w:pPr>
            <w:r w:rsidRPr="0077748E">
              <w:rPr>
                <w:rFonts w:ascii="Calibri" w:hAnsi="Calibri" w:cs="Calibri"/>
                <w:b/>
                <w:bCs/>
                <w:sz w:val="20"/>
                <w:szCs w:val="20"/>
              </w:rPr>
              <w:lastRenderedPageBreak/>
              <w:t>Gypsy/Travelling Community</w:t>
            </w:r>
          </w:p>
        </w:tc>
        <w:tc>
          <w:tcPr>
            <w:tcW w:w="10631" w:type="dxa"/>
            <w:shd w:val="clear" w:color="auto" w:fill="auto"/>
            <w:vAlign w:val="center"/>
          </w:tcPr>
          <w:p w14:paraId="79064736" w14:textId="5F251FF3" w:rsidR="0077748E" w:rsidRPr="002A5538" w:rsidRDefault="0077748E" w:rsidP="002A5538">
            <w:pPr>
              <w:spacing w:after="0" w:line="240" w:lineRule="auto"/>
              <w:rPr>
                <w:rFonts w:cstheme="minorHAnsi"/>
                <w:sz w:val="16"/>
                <w:szCs w:val="16"/>
              </w:rPr>
            </w:pPr>
            <w:r w:rsidRPr="002A5538">
              <w:rPr>
                <w:rFonts w:cstheme="minorHAnsi"/>
                <w:sz w:val="16"/>
                <w:szCs w:val="16"/>
              </w:rPr>
              <w:t>Minorities - “There is no single definition of a minority group. In general, when linked with disadvantage, the term minority can be taken to refer to any group with personal characteristics that are subject to discrimination, which range from ethnicity or religious belief to sexual preference.</w:t>
            </w:r>
          </w:p>
        </w:tc>
      </w:tr>
      <w:tr w:rsidR="0077748E" w:rsidRPr="001F097C" w14:paraId="7C1C4BF7" w14:textId="77777777" w:rsidTr="002A5538">
        <w:tc>
          <w:tcPr>
            <w:tcW w:w="3823" w:type="dxa"/>
            <w:shd w:val="clear" w:color="auto" w:fill="auto"/>
            <w:vAlign w:val="center"/>
          </w:tcPr>
          <w:p w14:paraId="361F2545" w14:textId="7A473808" w:rsidR="0077748E" w:rsidRPr="0077748E" w:rsidRDefault="0077748E" w:rsidP="0077748E">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Partner of Current or Ex-Armed Forces Personnel</w:t>
            </w:r>
          </w:p>
        </w:tc>
        <w:tc>
          <w:tcPr>
            <w:tcW w:w="10631" w:type="dxa"/>
            <w:shd w:val="clear" w:color="auto" w:fill="auto"/>
            <w:vAlign w:val="center"/>
          </w:tcPr>
          <w:p w14:paraId="02AC58AE" w14:textId="77777777" w:rsidR="0077748E" w:rsidRPr="002A5538" w:rsidRDefault="0077748E" w:rsidP="002A5538">
            <w:pPr>
              <w:spacing w:after="0" w:line="240" w:lineRule="auto"/>
              <w:rPr>
                <w:rFonts w:cstheme="minorHAnsi"/>
                <w:sz w:val="16"/>
                <w:szCs w:val="16"/>
              </w:rPr>
            </w:pPr>
            <w:r w:rsidRPr="002A5538">
              <w:rPr>
                <w:rFonts w:cstheme="minorHAnsi"/>
                <w:sz w:val="16"/>
                <w:szCs w:val="16"/>
              </w:rPr>
              <w:t xml:space="preserve">Partner of a person who falls into one of the categories </w:t>
            </w:r>
            <w:proofErr w:type="gramStart"/>
            <w:r w:rsidRPr="002A5538">
              <w:rPr>
                <w:rFonts w:cstheme="minorHAnsi"/>
                <w:sz w:val="16"/>
                <w:szCs w:val="16"/>
              </w:rPr>
              <w:t>below;</w:t>
            </w:r>
            <w:proofErr w:type="gramEnd"/>
          </w:p>
          <w:p w14:paraId="28D2C6EE" w14:textId="77777777" w:rsidR="0077748E" w:rsidRPr="002A5538" w:rsidRDefault="0077748E" w:rsidP="002A5538">
            <w:pPr>
              <w:spacing w:after="0" w:line="240" w:lineRule="auto"/>
              <w:rPr>
                <w:rFonts w:cstheme="minorHAnsi"/>
                <w:sz w:val="16"/>
                <w:szCs w:val="16"/>
                <w:shd w:val="clear" w:color="auto" w:fill="FFFFFF"/>
              </w:rPr>
            </w:pPr>
            <w:r w:rsidRPr="002A5538">
              <w:rPr>
                <w:rFonts w:cstheme="minorHAnsi"/>
                <w:sz w:val="16"/>
                <w:szCs w:val="16"/>
                <w:shd w:val="clear" w:color="auto" w:fill="FFFFFF"/>
              </w:rPr>
              <w:t>Early Service Leaver - a person discharged from the Armed Forces; either at own request, before completing an initial four years of service; or compulsorily.</w:t>
            </w:r>
          </w:p>
          <w:p w14:paraId="39266963" w14:textId="77777777" w:rsidR="0077748E" w:rsidRPr="002A5538" w:rsidRDefault="0077748E" w:rsidP="002A5538">
            <w:pPr>
              <w:spacing w:after="0" w:line="240" w:lineRule="auto"/>
              <w:rPr>
                <w:rFonts w:cstheme="minorHAnsi"/>
                <w:sz w:val="16"/>
                <w:szCs w:val="16"/>
              </w:rPr>
            </w:pPr>
            <w:r w:rsidRPr="002A5538">
              <w:rPr>
                <w:rFonts w:cstheme="minorHAnsi"/>
                <w:sz w:val="16"/>
                <w:szCs w:val="16"/>
                <w:shd w:val="clear" w:color="auto" w:fill="FFFFFF"/>
              </w:rPr>
              <w:t xml:space="preserve">Veteran - </w:t>
            </w:r>
            <w:r w:rsidRPr="002A5538">
              <w:rPr>
                <w:rFonts w:cstheme="minorHAnsi"/>
                <w:sz w:val="16"/>
                <w:szCs w:val="16"/>
              </w:rPr>
              <w:t>Former member of the UK Armed Forces</w:t>
            </w:r>
          </w:p>
          <w:p w14:paraId="63E5A5F3" w14:textId="11A5CC0A" w:rsidR="0077748E" w:rsidRPr="002A5538" w:rsidRDefault="0077748E" w:rsidP="002A5538">
            <w:pPr>
              <w:spacing w:after="0" w:line="240" w:lineRule="auto"/>
              <w:rPr>
                <w:rFonts w:cstheme="minorHAnsi"/>
                <w:sz w:val="16"/>
                <w:szCs w:val="16"/>
              </w:rPr>
            </w:pPr>
            <w:r w:rsidRPr="002A5538">
              <w:rPr>
                <w:rFonts w:cstheme="minorHAnsi"/>
                <w:sz w:val="16"/>
                <w:szCs w:val="16"/>
              </w:rPr>
              <w:t xml:space="preserve">Ex-forces personnel – a person who has served in any </w:t>
            </w:r>
            <w:proofErr w:type="gramStart"/>
            <w:r w:rsidRPr="002A5538">
              <w:rPr>
                <w:rFonts w:cstheme="minorHAnsi"/>
                <w:sz w:val="16"/>
                <w:szCs w:val="16"/>
              </w:rPr>
              <w:t>rank(</w:t>
            </w:r>
            <w:proofErr w:type="gramEnd"/>
            <w:r w:rsidRPr="002A5538">
              <w:rPr>
                <w:rFonts w:cstheme="minorHAnsi"/>
                <w:sz w:val="16"/>
                <w:szCs w:val="16"/>
              </w:rPr>
              <w:t>whether as a combatant or non -combatant) in the Armed forces</w:t>
            </w:r>
          </w:p>
        </w:tc>
      </w:tr>
      <w:tr w:rsidR="0077748E" w:rsidRPr="001F097C" w14:paraId="5770ABA9" w14:textId="77777777" w:rsidTr="002A5538">
        <w:tc>
          <w:tcPr>
            <w:tcW w:w="3823" w:type="dxa"/>
            <w:shd w:val="clear" w:color="auto" w:fill="auto"/>
            <w:vAlign w:val="center"/>
          </w:tcPr>
          <w:p w14:paraId="4894ABE6" w14:textId="0C2494C9" w:rsidR="0077748E" w:rsidRDefault="0077748E" w:rsidP="0077748E">
            <w:pPr>
              <w:autoSpaceDE w:val="0"/>
              <w:autoSpaceDN w:val="0"/>
              <w:adjustRightInd w:val="0"/>
              <w:spacing w:after="0" w:line="240" w:lineRule="auto"/>
              <w:rPr>
                <w:rFonts w:ascii="Calibri" w:hAnsi="Calibri" w:cs="Calibri"/>
                <w:b/>
                <w:bCs/>
                <w:sz w:val="20"/>
                <w:szCs w:val="20"/>
              </w:rPr>
            </w:pPr>
            <w:r w:rsidRPr="0077748E">
              <w:rPr>
                <w:rFonts w:ascii="Calibri" w:hAnsi="Calibri" w:cs="Calibri"/>
                <w:b/>
                <w:bCs/>
                <w:sz w:val="20"/>
                <w:szCs w:val="20"/>
              </w:rPr>
              <w:t xml:space="preserve">Person </w:t>
            </w:r>
            <w:r>
              <w:rPr>
                <w:rFonts w:ascii="Calibri" w:hAnsi="Calibri" w:cs="Calibri"/>
                <w:b/>
                <w:bCs/>
                <w:sz w:val="20"/>
                <w:szCs w:val="20"/>
              </w:rPr>
              <w:t>R</w:t>
            </w:r>
            <w:r w:rsidRPr="0077748E">
              <w:rPr>
                <w:rFonts w:ascii="Calibri" w:hAnsi="Calibri" w:cs="Calibri"/>
                <w:b/>
                <w:bCs/>
                <w:sz w:val="20"/>
                <w:szCs w:val="20"/>
              </w:rPr>
              <w:t xml:space="preserve">equiring </w:t>
            </w:r>
            <w:r>
              <w:rPr>
                <w:rFonts w:ascii="Calibri" w:hAnsi="Calibri" w:cs="Calibri"/>
                <w:b/>
                <w:bCs/>
                <w:sz w:val="20"/>
                <w:szCs w:val="20"/>
              </w:rPr>
              <w:t>S</w:t>
            </w:r>
            <w:r w:rsidRPr="0077748E">
              <w:rPr>
                <w:rFonts w:ascii="Calibri" w:hAnsi="Calibri" w:cs="Calibri"/>
                <w:b/>
                <w:bCs/>
                <w:sz w:val="20"/>
                <w:szCs w:val="20"/>
              </w:rPr>
              <w:t xml:space="preserve">upport with </w:t>
            </w:r>
            <w:r>
              <w:rPr>
                <w:rFonts w:ascii="Calibri" w:hAnsi="Calibri" w:cs="Calibri"/>
                <w:b/>
                <w:bCs/>
                <w:sz w:val="20"/>
                <w:szCs w:val="20"/>
              </w:rPr>
              <w:t>L</w:t>
            </w:r>
            <w:r w:rsidRPr="0077748E">
              <w:rPr>
                <w:rFonts w:ascii="Calibri" w:hAnsi="Calibri" w:cs="Calibri"/>
                <w:b/>
                <w:bCs/>
                <w:sz w:val="20"/>
                <w:szCs w:val="20"/>
              </w:rPr>
              <w:t xml:space="preserve">anguage, </w:t>
            </w:r>
            <w:r>
              <w:rPr>
                <w:rFonts w:ascii="Calibri" w:hAnsi="Calibri" w:cs="Calibri"/>
                <w:b/>
                <w:bCs/>
                <w:sz w:val="20"/>
                <w:szCs w:val="20"/>
              </w:rPr>
              <w:t>L</w:t>
            </w:r>
            <w:r w:rsidRPr="0077748E">
              <w:rPr>
                <w:rFonts w:ascii="Calibri" w:hAnsi="Calibri" w:cs="Calibri"/>
                <w:b/>
                <w:bCs/>
                <w:sz w:val="20"/>
                <w:szCs w:val="20"/>
              </w:rPr>
              <w:t xml:space="preserve">iteracy, or </w:t>
            </w:r>
            <w:r>
              <w:rPr>
                <w:rFonts w:ascii="Calibri" w:hAnsi="Calibri" w:cs="Calibri"/>
                <w:b/>
                <w:bCs/>
                <w:sz w:val="20"/>
                <w:szCs w:val="20"/>
              </w:rPr>
              <w:t>N</w:t>
            </w:r>
            <w:r w:rsidRPr="0077748E">
              <w:rPr>
                <w:rFonts w:ascii="Calibri" w:hAnsi="Calibri" w:cs="Calibri"/>
                <w:b/>
                <w:bCs/>
                <w:sz w:val="20"/>
                <w:szCs w:val="20"/>
              </w:rPr>
              <w:t xml:space="preserve">umeracy, </w:t>
            </w:r>
            <w:r>
              <w:rPr>
                <w:rFonts w:ascii="Calibri" w:hAnsi="Calibri" w:cs="Calibri"/>
                <w:b/>
                <w:bCs/>
                <w:sz w:val="20"/>
                <w:szCs w:val="20"/>
              </w:rPr>
              <w:t>I</w:t>
            </w:r>
            <w:r w:rsidRPr="0077748E">
              <w:rPr>
                <w:rFonts w:ascii="Calibri" w:hAnsi="Calibri" w:cs="Calibri"/>
                <w:b/>
                <w:bCs/>
                <w:sz w:val="20"/>
                <w:szCs w:val="20"/>
              </w:rPr>
              <w:t xml:space="preserve">ncluding </w:t>
            </w:r>
            <w:r>
              <w:rPr>
                <w:rFonts w:ascii="Calibri" w:hAnsi="Calibri" w:cs="Calibri"/>
                <w:b/>
                <w:bCs/>
                <w:sz w:val="20"/>
                <w:szCs w:val="20"/>
              </w:rPr>
              <w:t>T</w:t>
            </w:r>
            <w:r w:rsidRPr="0077748E">
              <w:rPr>
                <w:rFonts w:ascii="Calibri" w:hAnsi="Calibri" w:cs="Calibri"/>
                <w:b/>
                <w:bCs/>
                <w:sz w:val="20"/>
                <w:szCs w:val="20"/>
              </w:rPr>
              <w:t xml:space="preserve">hose for </w:t>
            </w:r>
            <w:r>
              <w:rPr>
                <w:rFonts w:ascii="Calibri" w:hAnsi="Calibri" w:cs="Calibri"/>
                <w:b/>
                <w:bCs/>
                <w:sz w:val="20"/>
                <w:szCs w:val="20"/>
              </w:rPr>
              <w:t>W</w:t>
            </w:r>
            <w:r w:rsidRPr="0077748E">
              <w:rPr>
                <w:rFonts w:ascii="Calibri" w:hAnsi="Calibri" w:cs="Calibri"/>
                <w:b/>
                <w:bCs/>
                <w:sz w:val="20"/>
                <w:szCs w:val="20"/>
              </w:rPr>
              <w:t xml:space="preserve">hom </w:t>
            </w:r>
            <w:r>
              <w:rPr>
                <w:rFonts w:ascii="Calibri" w:hAnsi="Calibri" w:cs="Calibri"/>
                <w:b/>
                <w:bCs/>
                <w:sz w:val="20"/>
                <w:szCs w:val="20"/>
              </w:rPr>
              <w:t>E</w:t>
            </w:r>
            <w:r w:rsidRPr="0077748E">
              <w:rPr>
                <w:rFonts w:ascii="Calibri" w:hAnsi="Calibri" w:cs="Calibri"/>
                <w:b/>
                <w:bCs/>
                <w:sz w:val="20"/>
                <w:szCs w:val="20"/>
              </w:rPr>
              <w:t xml:space="preserve">nglish is an </w:t>
            </w:r>
            <w:r w:rsidR="00722217">
              <w:rPr>
                <w:rFonts w:ascii="Calibri" w:hAnsi="Calibri" w:cs="Calibri"/>
                <w:b/>
                <w:bCs/>
                <w:sz w:val="20"/>
                <w:szCs w:val="20"/>
              </w:rPr>
              <w:t>A</w:t>
            </w:r>
            <w:r w:rsidRPr="0077748E">
              <w:rPr>
                <w:rFonts w:ascii="Calibri" w:hAnsi="Calibri" w:cs="Calibri"/>
                <w:b/>
                <w:bCs/>
                <w:sz w:val="20"/>
                <w:szCs w:val="20"/>
              </w:rPr>
              <w:t xml:space="preserve">dditional </w:t>
            </w:r>
            <w:r w:rsidR="00722217">
              <w:rPr>
                <w:rFonts w:ascii="Calibri" w:hAnsi="Calibri" w:cs="Calibri"/>
                <w:b/>
                <w:bCs/>
                <w:sz w:val="20"/>
                <w:szCs w:val="20"/>
              </w:rPr>
              <w:t>L</w:t>
            </w:r>
            <w:r w:rsidRPr="0077748E">
              <w:rPr>
                <w:rFonts w:ascii="Calibri" w:hAnsi="Calibri" w:cs="Calibri"/>
                <w:b/>
                <w:bCs/>
                <w:sz w:val="20"/>
                <w:szCs w:val="20"/>
              </w:rPr>
              <w:t>anguage</w:t>
            </w:r>
          </w:p>
        </w:tc>
        <w:tc>
          <w:tcPr>
            <w:tcW w:w="10631" w:type="dxa"/>
            <w:shd w:val="clear" w:color="auto" w:fill="auto"/>
            <w:vAlign w:val="center"/>
          </w:tcPr>
          <w:p w14:paraId="0A937EB5" w14:textId="77777777" w:rsidR="0077748E" w:rsidRPr="002A5538" w:rsidRDefault="0077748E" w:rsidP="002A5538">
            <w:pPr>
              <w:spacing w:after="0" w:line="240" w:lineRule="auto"/>
              <w:rPr>
                <w:rFonts w:cstheme="minorHAnsi"/>
                <w:sz w:val="16"/>
                <w:szCs w:val="16"/>
              </w:rPr>
            </w:pPr>
          </w:p>
        </w:tc>
      </w:tr>
      <w:tr w:rsidR="00722217" w:rsidRPr="001F097C" w14:paraId="29C60280" w14:textId="77777777" w:rsidTr="002A5538">
        <w:tc>
          <w:tcPr>
            <w:tcW w:w="3823" w:type="dxa"/>
            <w:shd w:val="clear" w:color="auto" w:fill="auto"/>
            <w:vAlign w:val="center"/>
          </w:tcPr>
          <w:p w14:paraId="0BDE39F2" w14:textId="50D933A3" w:rsidR="00722217" w:rsidRPr="0077748E" w:rsidRDefault="00722217" w:rsidP="00722217">
            <w:pPr>
              <w:autoSpaceDE w:val="0"/>
              <w:autoSpaceDN w:val="0"/>
              <w:adjustRightInd w:val="0"/>
              <w:spacing w:after="0" w:line="240" w:lineRule="auto"/>
              <w:rPr>
                <w:rFonts w:ascii="Calibri" w:hAnsi="Calibri" w:cs="Calibri"/>
                <w:b/>
                <w:bCs/>
                <w:sz w:val="20"/>
                <w:szCs w:val="20"/>
              </w:rPr>
            </w:pPr>
            <w:r w:rsidRPr="001F097C">
              <w:rPr>
                <w:rFonts w:cstheme="minorHAnsi"/>
                <w:b/>
                <w:sz w:val="20"/>
                <w:szCs w:val="20"/>
              </w:rPr>
              <w:t xml:space="preserve">Low </w:t>
            </w:r>
            <w:r>
              <w:rPr>
                <w:rFonts w:cstheme="minorHAnsi"/>
                <w:b/>
                <w:sz w:val="20"/>
                <w:szCs w:val="20"/>
              </w:rPr>
              <w:t>S</w:t>
            </w:r>
            <w:r w:rsidRPr="001F097C">
              <w:rPr>
                <w:rFonts w:cstheme="minorHAnsi"/>
                <w:b/>
                <w:sz w:val="20"/>
                <w:szCs w:val="20"/>
              </w:rPr>
              <w:t>killed</w:t>
            </w:r>
          </w:p>
        </w:tc>
        <w:tc>
          <w:tcPr>
            <w:tcW w:w="10631" w:type="dxa"/>
            <w:shd w:val="clear" w:color="auto" w:fill="auto"/>
            <w:vAlign w:val="center"/>
          </w:tcPr>
          <w:p w14:paraId="2D10FE45" w14:textId="46D68914" w:rsidR="00722217" w:rsidRPr="002A5538" w:rsidRDefault="00722217" w:rsidP="002A5538">
            <w:pPr>
              <w:spacing w:after="0" w:line="240" w:lineRule="auto"/>
              <w:rPr>
                <w:rFonts w:cstheme="minorHAnsi"/>
                <w:sz w:val="16"/>
                <w:szCs w:val="16"/>
              </w:rPr>
            </w:pPr>
            <w:r w:rsidRPr="002A5538">
              <w:rPr>
                <w:rFonts w:cstheme="minorHAnsi"/>
                <w:sz w:val="16"/>
                <w:szCs w:val="16"/>
              </w:rPr>
              <w:t xml:space="preserve">Individual’s highest level of qualification is at SCQF Level 4 or below - </w:t>
            </w:r>
            <w:hyperlink r:id="rId10" w:history="1">
              <w:r w:rsidRPr="002A5538">
                <w:rPr>
                  <w:rStyle w:val="Hyperlink"/>
                  <w:rFonts w:cstheme="minorHAnsi"/>
                  <w:sz w:val="16"/>
                  <w:szCs w:val="16"/>
                </w:rPr>
                <w:t>https://scqf.org.uk/about-the-framework/interactive-framework/</w:t>
              </w:r>
            </w:hyperlink>
            <w:r w:rsidRPr="002A5538">
              <w:rPr>
                <w:rFonts w:cstheme="minorHAnsi"/>
                <w:sz w:val="16"/>
                <w:szCs w:val="16"/>
              </w:rPr>
              <w:t xml:space="preserve"> </w:t>
            </w:r>
          </w:p>
          <w:p w14:paraId="2F558E25" w14:textId="003AFF08" w:rsidR="00722217" w:rsidRPr="002A5538" w:rsidRDefault="00722217" w:rsidP="002A5538">
            <w:pPr>
              <w:spacing w:after="0" w:line="240" w:lineRule="auto"/>
              <w:rPr>
                <w:rFonts w:cstheme="minorHAnsi"/>
                <w:sz w:val="16"/>
                <w:szCs w:val="16"/>
              </w:rPr>
            </w:pPr>
          </w:p>
          <w:p w14:paraId="7256845C" w14:textId="02202F87" w:rsidR="00722217" w:rsidRPr="002A5538" w:rsidRDefault="00722217" w:rsidP="002A5538">
            <w:pPr>
              <w:spacing w:after="0" w:line="240" w:lineRule="auto"/>
              <w:rPr>
                <w:rFonts w:cstheme="minorHAnsi"/>
                <w:sz w:val="16"/>
                <w:szCs w:val="16"/>
              </w:rPr>
            </w:pPr>
            <w:r w:rsidRPr="002A5538">
              <w:rPr>
                <w:rFonts w:cstheme="minorHAnsi"/>
                <w:sz w:val="16"/>
                <w:szCs w:val="16"/>
              </w:rPr>
              <w:t>Individual’s highest level of qualification is at ISCED Level 2 or below, or instances where the participant has minimal qualifications at level 3 and their skills level can be deemed a barrier to employment e.g. poor literacy and / or numeracy skills.</w:t>
            </w:r>
          </w:p>
          <w:p w14:paraId="27CBEF3D" w14:textId="55A5BC8C" w:rsidR="00722217" w:rsidRPr="002A5538" w:rsidRDefault="00722217" w:rsidP="002A5538">
            <w:pPr>
              <w:spacing w:after="0" w:line="240" w:lineRule="auto"/>
              <w:rPr>
                <w:rFonts w:cstheme="minorHAnsi"/>
                <w:sz w:val="16"/>
                <w:szCs w:val="16"/>
              </w:rPr>
            </w:pPr>
          </w:p>
          <w:p w14:paraId="59B1F589" w14:textId="26AFE006" w:rsidR="00722217" w:rsidRPr="002A5538" w:rsidRDefault="00722217" w:rsidP="002A5538">
            <w:pPr>
              <w:pStyle w:val="Default"/>
              <w:rPr>
                <w:rFonts w:asciiTheme="minorHAnsi" w:hAnsiTheme="minorHAnsi" w:cstheme="minorHAnsi"/>
                <w:sz w:val="16"/>
                <w:szCs w:val="16"/>
              </w:rPr>
            </w:pPr>
            <w:r w:rsidRPr="002A5538">
              <w:rPr>
                <w:rFonts w:asciiTheme="minorHAnsi" w:hAnsiTheme="minorHAnsi" w:cstheme="minorHAnsi"/>
                <w:sz w:val="16"/>
                <w:szCs w:val="16"/>
              </w:rPr>
              <w:t xml:space="preserve">A table comparing the Commission ISCED levels to Scottish Qualification levels is available </w:t>
            </w:r>
            <w:proofErr w:type="spellStart"/>
            <w:r w:rsidRPr="002A5538">
              <w:rPr>
                <w:rFonts w:asciiTheme="minorHAnsi" w:hAnsiTheme="minorHAnsi" w:cstheme="minorHAnsi"/>
                <w:sz w:val="16"/>
                <w:szCs w:val="16"/>
              </w:rPr>
              <w:t>futher</w:t>
            </w:r>
            <w:proofErr w:type="spellEnd"/>
            <w:r w:rsidRPr="002A5538">
              <w:rPr>
                <w:rFonts w:asciiTheme="minorHAnsi" w:hAnsiTheme="minorHAnsi" w:cstheme="minorHAnsi"/>
                <w:sz w:val="16"/>
                <w:szCs w:val="16"/>
              </w:rPr>
              <w:t xml:space="preserve"> in this guidance. </w:t>
            </w:r>
          </w:p>
          <w:p w14:paraId="6761B0BC" w14:textId="77777777" w:rsidR="00722217" w:rsidRPr="002A5538" w:rsidRDefault="00722217" w:rsidP="002A5538">
            <w:pPr>
              <w:spacing w:after="0" w:line="240" w:lineRule="auto"/>
              <w:rPr>
                <w:rFonts w:cstheme="minorHAnsi"/>
                <w:sz w:val="16"/>
                <w:szCs w:val="16"/>
              </w:rPr>
            </w:pPr>
          </w:p>
        </w:tc>
      </w:tr>
      <w:tr w:rsidR="00722217" w:rsidRPr="001F097C" w14:paraId="5C60E139" w14:textId="77777777" w:rsidTr="002A5538">
        <w:tc>
          <w:tcPr>
            <w:tcW w:w="3823" w:type="dxa"/>
            <w:shd w:val="clear" w:color="auto" w:fill="auto"/>
            <w:vAlign w:val="center"/>
          </w:tcPr>
          <w:p w14:paraId="001F97F3" w14:textId="24EC122E" w:rsidR="00722217" w:rsidRPr="0077748E" w:rsidRDefault="00722217" w:rsidP="00722217">
            <w:pPr>
              <w:autoSpaceDE w:val="0"/>
              <w:autoSpaceDN w:val="0"/>
              <w:adjustRightInd w:val="0"/>
              <w:spacing w:after="0" w:line="240" w:lineRule="auto"/>
              <w:rPr>
                <w:rFonts w:ascii="Calibri" w:hAnsi="Calibri" w:cs="Calibri"/>
                <w:b/>
                <w:bCs/>
                <w:sz w:val="20"/>
                <w:szCs w:val="20"/>
              </w:rPr>
            </w:pPr>
            <w:r w:rsidRPr="00722217">
              <w:rPr>
                <w:rFonts w:ascii="Calibri" w:hAnsi="Calibri" w:cs="Calibri"/>
                <w:b/>
                <w:bCs/>
                <w:sz w:val="20"/>
                <w:szCs w:val="20"/>
              </w:rPr>
              <w:t>A young person who was receiving additional support for learning in school</w:t>
            </w:r>
          </w:p>
        </w:tc>
        <w:tc>
          <w:tcPr>
            <w:tcW w:w="10631" w:type="dxa"/>
            <w:shd w:val="clear" w:color="auto" w:fill="auto"/>
            <w:vAlign w:val="center"/>
          </w:tcPr>
          <w:p w14:paraId="2811E1A8" w14:textId="77777777" w:rsidR="00526D69" w:rsidRPr="002A5538" w:rsidRDefault="00526D69" w:rsidP="002A5538">
            <w:pPr>
              <w:spacing w:after="0" w:line="240" w:lineRule="auto"/>
              <w:rPr>
                <w:rFonts w:cstheme="minorHAnsi"/>
                <w:sz w:val="16"/>
                <w:szCs w:val="16"/>
              </w:rPr>
            </w:pPr>
            <w:r w:rsidRPr="002A5538">
              <w:rPr>
                <w:rFonts w:cstheme="minorHAnsi"/>
                <w:sz w:val="16"/>
                <w:szCs w:val="16"/>
              </w:rPr>
              <w:t>A child is said to have ‘additional support needs’ if they need more, or different, support to what is normally provided in schools or pre-schools to children of the same age. Children might need extra help to be able to take part in school or get the most from their education.</w:t>
            </w:r>
          </w:p>
          <w:p w14:paraId="510AACA4" w14:textId="77777777" w:rsidR="00526D69" w:rsidRPr="002A5538" w:rsidRDefault="00526D69" w:rsidP="002A5538">
            <w:pPr>
              <w:spacing w:after="0" w:line="240" w:lineRule="auto"/>
              <w:rPr>
                <w:rFonts w:cstheme="minorHAnsi"/>
                <w:sz w:val="16"/>
                <w:szCs w:val="16"/>
              </w:rPr>
            </w:pPr>
          </w:p>
          <w:p w14:paraId="571504AA" w14:textId="218DFBC7" w:rsidR="00722217" w:rsidRPr="002A5538" w:rsidRDefault="00526D69" w:rsidP="002A5538">
            <w:pPr>
              <w:spacing w:after="0" w:line="240" w:lineRule="auto"/>
              <w:rPr>
                <w:rFonts w:cstheme="minorHAnsi"/>
                <w:sz w:val="16"/>
                <w:szCs w:val="16"/>
              </w:rPr>
            </w:pPr>
            <w:r w:rsidRPr="002A5538">
              <w:rPr>
                <w:rFonts w:cstheme="minorHAnsi"/>
                <w:sz w:val="16"/>
                <w:szCs w:val="16"/>
              </w:rPr>
              <w:t>Some children may need a lot of support all the way through school. Others may need only a small amount for a short time.</w:t>
            </w:r>
          </w:p>
        </w:tc>
      </w:tr>
      <w:tr w:rsidR="00722217" w:rsidRPr="001F097C" w14:paraId="391ECA6C" w14:textId="77777777" w:rsidTr="002A5538">
        <w:tc>
          <w:tcPr>
            <w:tcW w:w="3823" w:type="dxa"/>
            <w:shd w:val="clear" w:color="auto" w:fill="auto"/>
            <w:vAlign w:val="center"/>
          </w:tcPr>
          <w:p w14:paraId="691988E0" w14:textId="4CC3E90F" w:rsidR="00722217" w:rsidRPr="0077748E" w:rsidRDefault="00722217" w:rsidP="00722217">
            <w:pPr>
              <w:autoSpaceDE w:val="0"/>
              <w:autoSpaceDN w:val="0"/>
              <w:adjustRightInd w:val="0"/>
              <w:spacing w:after="0" w:line="240" w:lineRule="auto"/>
              <w:rPr>
                <w:rFonts w:ascii="Calibri" w:hAnsi="Calibri" w:cs="Calibri"/>
                <w:b/>
                <w:bCs/>
                <w:sz w:val="20"/>
                <w:szCs w:val="20"/>
              </w:rPr>
            </w:pPr>
            <w:r w:rsidRPr="00722217">
              <w:rPr>
                <w:rFonts w:ascii="Calibri" w:hAnsi="Calibri" w:cs="Calibri"/>
                <w:b/>
                <w:bCs/>
                <w:sz w:val="20"/>
                <w:szCs w:val="20"/>
              </w:rPr>
              <w:t>Refugee or other granted leave to stay in the UK</w:t>
            </w:r>
          </w:p>
        </w:tc>
        <w:tc>
          <w:tcPr>
            <w:tcW w:w="10631" w:type="dxa"/>
            <w:shd w:val="clear" w:color="auto" w:fill="auto"/>
            <w:vAlign w:val="center"/>
          </w:tcPr>
          <w:p w14:paraId="423FF399" w14:textId="77777777" w:rsidR="00722217" w:rsidRPr="002A5538" w:rsidRDefault="00722217" w:rsidP="002A5538">
            <w:pPr>
              <w:spacing w:after="0" w:line="240" w:lineRule="auto"/>
              <w:rPr>
                <w:rFonts w:cstheme="minorHAnsi"/>
                <w:sz w:val="16"/>
                <w:szCs w:val="16"/>
              </w:rPr>
            </w:pPr>
            <w:r w:rsidRPr="002A5538">
              <w:rPr>
                <w:rFonts w:cstheme="minorHAnsi"/>
                <w:sz w:val="16"/>
                <w:szCs w:val="16"/>
              </w:rPr>
              <w:t>An individual who 'owing to a well-founded fear of being persecuted for reasons of race, religion, nationality, membership of a particular social group, or political opinion, is outside the country of his nationality, and is unable to or, owing to such fear, is unwilling to avail himself of the protection of that country'. (Article 1, 1951 Convention Relating to the Status of Refugees)</w:t>
            </w:r>
          </w:p>
          <w:p w14:paraId="2A710B80" w14:textId="77777777" w:rsidR="00722217" w:rsidRPr="002A5538" w:rsidRDefault="00722217" w:rsidP="002A5538">
            <w:pPr>
              <w:spacing w:after="0" w:line="240" w:lineRule="auto"/>
              <w:rPr>
                <w:rFonts w:cstheme="minorHAnsi"/>
                <w:sz w:val="16"/>
                <w:szCs w:val="16"/>
              </w:rPr>
            </w:pPr>
          </w:p>
          <w:p w14:paraId="0734B6F9" w14:textId="4DD2FBF3" w:rsidR="00722217" w:rsidRPr="002A5538" w:rsidRDefault="00722217" w:rsidP="002A5538">
            <w:pPr>
              <w:spacing w:after="0" w:line="240" w:lineRule="auto"/>
              <w:rPr>
                <w:rFonts w:cstheme="minorHAnsi"/>
                <w:sz w:val="16"/>
                <w:szCs w:val="16"/>
              </w:rPr>
            </w:pPr>
            <w:r w:rsidRPr="002A5538">
              <w:rPr>
                <w:rFonts w:cstheme="minorHAnsi"/>
                <w:sz w:val="16"/>
                <w:szCs w:val="16"/>
              </w:rPr>
              <w:t xml:space="preserve">A refugee is entitled to the same social and economic rights as any UK citizen. Refugees have full access to medical treatment, education, housing and employment.  </w:t>
            </w:r>
            <w:hyperlink r:id="rId11" w:history="1">
              <w:r w:rsidRPr="002A5538">
                <w:rPr>
                  <w:rStyle w:val="Hyperlink"/>
                  <w:rFonts w:cstheme="minorHAnsi"/>
                  <w:sz w:val="16"/>
                  <w:szCs w:val="16"/>
                </w:rPr>
                <w:t>http://www.gov.scot/Topics/People/Equality/Refugees-asylum</w:t>
              </w:r>
            </w:hyperlink>
          </w:p>
          <w:p w14:paraId="481E0202" w14:textId="77777777" w:rsidR="00722217" w:rsidRPr="002A5538" w:rsidRDefault="00722217" w:rsidP="002A5538">
            <w:pPr>
              <w:spacing w:after="0" w:line="240" w:lineRule="auto"/>
              <w:rPr>
                <w:rFonts w:cstheme="minorHAnsi"/>
                <w:sz w:val="16"/>
                <w:szCs w:val="16"/>
              </w:rPr>
            </w:pPr>
          </w:p>
          <w:p w14:paraId="0AC8B7C7" w14:textId="0C5C3305" w:rsidR="00722217" w:rsidRPr="002A5538" w:rsidRDefault="00722217" w:rsidP="002A5538">
            <w:pPr>
              <w:spacing w:after="0" w:line="240" w:lineRule="auto"/>
              <w:rPr>
                <w:rFonts w:cstheme="minorHAnsi"/>
                <w:sz w:val="16"/>
                <w:szCs w:val="16"/>
              </w:rPr>
            </w:pPr>
            <w:r w:rsidRPr="002A5538">
              <w:rPr>
                <w:rFonts w:cstheme="minorHAnsi"/>
                <w:sz w:val="16"/>
                <w:szCs w:val="16"/>
              </w:rPr>
              <w:t>An individual who ‘has applied for asylum and is waiting for a decision as to whether or not they are a refugee.’</w:t>
            </w:r>
          </w:p>
          <w:p w14:paraId="513F0DE1" w14:textId="77777777" w:rsidR="00722217" w:rsidRPr="002A5538" w:rsidRDefault="00722217" w:rsidP="002A5538">
            <w:pPr>
              <w:spacing w:after="0" w:line="240" w:lineRule="auto"/>
              <w:rPr>
                <w:rFonts w:cstheme="minorHAnsi"/>
                <w:sz w:val="16"/>
                <w:szCs w:val="16"/>
              </w:rPr>
            </w:pPr>
            <w:r w:rsidRPr="002A5538">
              <w:rPr>
                <w:rFonts w:cstheme="minorHAnsi"/>
                <w:sz w:val="16"/>
                <w:szCs w:val="16"/>
              </w:rPr>
              <w:t xml:space="preserve"> An asylum seeker is someone who has asked a </w:t>
            </w:r>
            <w:proofErr w:type="gramStart"/>
            <w:r w:rsidRPr="002A5538">
              <w:rPr>
                <w:rFonts w:cstheme="minorHAnsi"/>
                <w:sz w:val="16"/>
                <w:szCs w:val="16"/>
              </w:rPr>
              <w:t>Government</w:t>
            </w:r>
            <w:proofErr w:type="gramEnd"/>
            <w:r w:rsidRPr="002A5538">
              <w:rPr>
                <w:rFonts w:cstheme="minorHAnsi"/>
                <w:sz w:val="16"/>
                <w:szCs w:val="16"/>
              </w:rPr>
              <w:t xml:space="preserve"> for refugee status and is waiting to hear the outcome of their application.</w:t>
            </w:r>
          </w:p>
          <w:p w14:paraId="7B04609A" w14:textId="77777777" w:rsidR="00722217" w:rsidRPr="002A5538" w:rsidRDefault="00722217" w:rsidP="002A5538">
            <w:pPr>
              <w:spacing w:after="0" w:line="240" w:lineRule="auto"/>
              <w:rPr>
                <w:rFonts w:cstheme="minorHAnsi"/>
                <w:sz w:val="16"/>
                <w:szCs w:val="16"/>
              </w:rPr>
            </w:pPr>
          </w:p>
          <w:p w14:paraId="13A4ECD8" w14:textId="71FAFB6A" w:rsidR="00722217" w:rsidRPr="002A5538" w:rsidRDefault="00722217" w:rsidP="002A5538">
            <w:pPr>
              <w:spacing w:after="0" w:line="240" w:lineRule="auto"/>
              <w:rPr>
                <w:rFonts w:cstheme="minorHAnsi"/>
                <w:sz w:val="16"/>
                <w:szCs w:val="16"/>
              </w:rPr>
            </w:pPr>
            <w:hyperlink r:id="rId12" w:history="1">
              <w:r w:rsidRPr="002A5538">
                <w:rPr>
                  <w:rStyle w:val="Hyperlink"/>
                  <w:rFonts w:cstheme="minorHAnsi"/>
                  <w:sz w:val="16"/>
                  <w:szCs w:val="16"/>
                </w:rPr>
                <w:t>http://www.gov.scot/Topics/People/Equality/Refugees-asylum</w:t>
              </w:r>
            </w:hyperlink>
            <w:r w:rsidRPr="002A5538">
              <w:rPr>
                <w:rFonts w:cstheme="minorHAnsi"/>
                <w:sz w:val="16"/>
                <w:szCs w:val="16"/>
              </w:rPr>
              <w:t xml:space="preserve">  </w:t>
            </w:r>
          </w:p>
        </w:tc>
      </w:tr>
      <w:tr w:rsidR="00526D69" w:rsidRPr="001F097C" w14:paraId="10298DC7" w14:textId="77777777" w:rsidTr="002A5538">
        <w:tc>
          <w:tcPr>
            <w:tcW w:w="3823" w:type="dxa"/>
            <w:shd w:val="clear" w:color="auto" w:fill="auto"/>
            <w:vAlign w:val="center"/>
          </w:tcPr>
          <w:p w14:paraId="4B7972EA" w14:textId="09F828A6" w:rsidR="00526D69" w:rsidRPr="0077748E" w:rsidRDefault="00526D69" w:rsidP="00526D69">
            <w:pPr>
              <w:autoSpaceDE w:val="0"/>
              <w:autoSpaceDN w:val="0"/>
              <w:adjustRightInd w:val="0"/>
              <w:spacing w:after="0" w:line="240" w:lineRule="auto"/>
              <w:rPr>
                <w:rFonts w:ascii="Calibri" w:hAnsi="Calibri" w:cs="Calibri"/>
                <w:b/>
                <w:bCs/>
                <w:sz w:val="20"/>
                <w:szCs w:val="20"/>
              </w:rPr>
            </w:pPr>
            <w:r w:rsidRPr="00722217">
              <w:rPr>
                <w:rFonts w:ascii="Calibri" w:hAnsi="Calibri" w:cs="Calibri"/>
                <w:b/>
                <w:bCs/>
                <w:sz w:val="20"/>
                <w:szCs w:val="20"/>
              </w:rPr>
              <w:lastRenderedPageBreak/>
              <w:t>Homeless person (including temporary or unstable accommodation)</w:t>
            </w:r>
          </w:p>
        </w:tc>
        <w:tc>
          <w:tcPr>
            <w:tcW w:w="10631" w:type="dxa"/>
            <w:shd w:val="clear" w:color="auto" w:fill="auto"/>
            <w:vAlign w:val="center"/>
          </w:tcPr>
          <w:p w14:paraId="40BD61ED" w14:textId="77777777" w:rsidR="00526D69" w:rsidRPr="002A5538" w:rsidRDefault="00526D69" w:rsidP="002A5538">
            <w:pPr>
              <w:spacing w:after="0" w:line="240" w:lineRule="auto"/>
              <w:rPr>
                <w:rFonts w:cstheme="minorHAnsi"/>
                <w:sz w:val="16"/>
                <w:szCs w:val="16"/>
              </w:rPr>
            </w:pPr>
            <w:r w:rsidRPr="002A5538">
              <w:rPr>
                <w:rFonts w:cstheme="minorHAnsi"/>
                <w:sz w:val="16"/>
                <w:szCs w:val="16"/>
              </w:rPr>
              <w:t>In the absence of a national definition for "homeless or affected by housing exclusion" the term should be understood according to the ETHOS (European Typology of Homelessness and Housing Exclusion) definition which is derived from the physical, social and legal interpretation of what a ‘home’ means. It classifies the following four living circumstances as homelessness or extreme forms of housing exclusion:</w:t>
            </w:r>
          </w:p>
          <w:p w14:paraId="3C6284E9" w14:textId="77777777" w:rsidR="00526D69" w:rsidRPr="002A5538" w:rsidRDefault="00526D69" w:rsidP="002A5538">
            <w:pPr>
              <w:numPr>
                <w:ilvl w:val="0"/>
                <w:numId w:val="4"/>
              </w:numPr>
              <w:spacing w:after="0" w:line="240" w:lineRule="auto"/>
              <w:contextualSpacing/>
              <w:rPr>
                <w:rFonts w:cstheme="minorHAnsi"/>
                <w:sz w:val="16"/>
                <w:szCs w:val="16"/>
              </w:rPr>
            </w:pPr>
            <w:r w:rsidRPr="002A5538">
              <w:rPr>
                <w:rFonts w:cstheme="minorHAnsi"/>
                <w:sz w:val="16"/>
                <w:szCs w:val="16"/>
              </w:rPr>
              <w:t>Rooflessness (people living rough and people in emergency accommodation)</w:t>
            </w:r>
          </w:p>
          <w:p w14:paraId="2A91A0E2" w14:textId="77777777" w:rsidR="00526D69" w:rsidRPr="002A5538" w:rsidRDefault="00526D69" w:rsidP="002A5538">
            <w:pPr>
              <w:numPr>
                <w:ilvl w:val="0"/>
                <w:numId w:val="4"/>
              </w:numPr>
              <w:spacing w:after="0" w:line="240" w:lineRule="auto"/>
              <w:contextualSpacing/>
              <w:rPr>
                <w:rFonts w:cstheme="minorHAnsi"/>
                <w:sz w:val="16"/>
                <w:szCs w:val="16"/>
              </w:rPr>
            </w:pPr>
            <w:r w:rsidRPr="002A5538">
              <w:rPr>
                <w:rFonts w:cstheme="minorHAnsi"/>
                <w:sz w:val="16"/>
                <w:szCs w:val="16"/>
              </w:rPr>
              <w:t>Houselessness (people in accommodation for the homeless, in women's shelters, in accommodation for immigrants, people due to be released from institutions and people receiving long-term support due to homelessness)</w:t>
            </w:r>
          </w:p>
          <w:p w14:paraId="2FD5C775" w14:textId="77777777" w:rsidR="00526D69" w:rsidRPr="002A5538" w:rsidRDefault="00526D69" w:rsidP="002A5538">
            <w:pPr>
              <w:numPr>
                <w:ilvl w:val="0"/>
                <w:numId w:val="4"/>
              </w:numPr>
              <w:spacing w:after="0" w:line="240" w:lineRule="auto"/>
              <w:contextualSpacing/>
              <w:rPr>
                <w:rFonts w:cstheme="minorHAnsi"/>
                <w:sz w:val="16"/>
                <w:szCs w:val="16"/>
              </w:rPr>
            </w:pPr>
            <w:r w:rsidRPr="002A5538">
              <w:rPr>
                <w:rFonts w:cstheme="minorHAnsi"/>
                <w:sz w:val="16"/>
                <w:szCs w:val="16"/>
              </w:rPr>
              <w:t>Insecure accommodation (people living in insecure tenancies, under threat of eviction or violence)</w:t>
            </w:r>
          </w:p>
          <w:p w14:paraId="3751A6AD" w14:textId="77777777" w:rsidR="00526D69" w:rsidRPr="002A5538" w:rsidRDefault="00526D69" w:rsidP="002A5538">
            <w:pPr>
              <w:numPr>
                <w:ilvl w:val="0"/>
                <w:numId w:val="4"/>
              </w:numPr>
              <w:spacing w:after="0" w:line="240" w:lineRule="auto"/>
              <w:contextualSpacing/>
              <w:rPr>
                <w:rFonts w:cstheme="minorHAnsi"/>
                <w:sz w:val="16"/>
                <w:szCs w:val="16"/>
              </w:rPr>
            </w:pPr>
            <w:r w:rsidRPr="002A5538">
              <w:rPr>
                <w:rFonts w:cstheme="minorHAnsi"/>
                <w:sz w:val="16"/>
                <w:szCs w:val="16"/>
              </w:rPr>
              <w:t>Inadequate housing (living in unfit housing, nonconventional dwellings e.g. in caravans without adequate access to public utilities such as water, electricity or gas or in situations of extreme overcrowding)</w:t>
            </w:r>
          </w:p>
          <w:p w14:paraId="52740626" w14:textId="77777777" w:rsidR="00526D69" w:rsidRPr="002A5538" w:rsidRDefault="00526D69" w:rsidP="002A5538">
            <w:pPr>
              <w:spacing w:after="0" w:line="240" w:lineRule="auto"/>
              <w:rPr>
                <w:rFonts w:cstheme="minorHAnsi"/>
                <w:sz w:val="16"/>
                <w:szCs w:val="16"/>
              </w:rPr>
            </w:pPr>
            <w:r w:rsidRPr="002A5538">
              <w:rPr>
                <w:rFonts w:cstheme="minorHAnsi"/>
                <w:sz w:val="16"/>
                <w:szCs w:val="16"/>
              </w:rPr>
              <w:t>Adults living with their parents should not be registered under this indicator unless they are all homeless or living in insecure or in inadequate housing.</w:t>
            </w:r>
          </w:p>
          <w:p w14:paraId="481CCEB3" w14:textId="77777777" w:rsidR="00526D69" w:rsidRPr="002A5538" w:rsidRDefault="00526D69" w:rsidP="002A5538">
            <w:pPr>
              <w:spacing w:after="0" w:line="240" w:lineRule="auto"/>
              <w:rPr>
                <w:rFonts w:cstheme="minorHAnsi"/>
                <w:sz w:val="16"/>
                <w:szCs w:val="16"/>
              </w:rPr>
            </w:pPr>
          </w:p>
          <w:p w14:paraId="0D3A49B0" w14:textId="14327C47" w:rsidR="00526D69" w:rsidRPr="002A5538" w:rsidRDefault="00526D69" w:rsidP="002A5538">
            <w:pPr>
              <w:spacing w:after="0" w:line="240" w:lineRule="auto"/>
              <w:rPr>
                <w:rFonts w:cstheme="minorHAnsi"/>
                <w:sz w:val="16"/>
                <w:szCs w:val="16"/>
              </w:rPr>
            </w:pPr>
            <w:r w:rsidRPr="002A5538">
              <w:rPr>
                <w:rFonts w:cstheme="minorHAnsi"/>
                <w:sz w:val="16"/>
                <w:szCs w:val="16"/>
              </w:rPr>
              <w:t>The definition of homeless can also include ‘sofa surfing’ - the practice of staying temporarily with various friends and relatives while attempting to find permanent accommodation.</w:t>
            </w:r>
          </w:p>
        </w:tc>
      </w:tr>
      <w:tr w:rsidR="00526D69" w:rsidRPr="001F097C" w14:paraId="21A80852" w14:textId="77777777" w:rsidTr="002A5538">
        <w:tc>
          <w:tcPr>
            <w:tcW w:w="3823" w:type="dxa"/>
            <w:shd w:val="clear" w:color="auto" w:fill="auto"/>
            <w:vAlign w:val="center"/>
          </w:tcPr>
          <w:p w14:paraId="2F102A1A" w14:textId="5EBF8BE9" w:rsidR="00526D69" w:rsidRPr="00722217" w:rsidRDefault="00526D69" w:rsidP="00526D69">
            <w:pPr>
              <w:autoSpaceDE w:val="0"/>
              <w:autoSpaceDN w:val="0"/>
              <w:adjustRightInd w:val="0"/>
              <w:spacing w:after="0" w:line="240" w:lineRule="auto"/>
              <w:rPr>
                <w:rFonts w:ascii="Calibri" w:hAnsi="Calibri" w:cs="Calibri"/>
                <w:b/>
                <w:bCs/>
                <w:sz w:val="20"/>
                <w:szCs w:val="20"/>
              </w:rPr>
            </w:pPr>
            <w:r w:rsidRPr="00722217">
              <w:rPr>
                <w:rFonts w:ascii="Calibri" w:hAnsi="Calibri" w:cs="Calibri"/>
                <w:b/>
                <w:bCs/>
                <w:sz w:val="20"/>
                <w:szCs w:val="20"/>
              </w:rPr>
              <w:t>Person affected by substance misuse</w:t>
            </w:r>
          </w:p>
        </w:tc>
        <w:tc>
          <w:tcPr>
            <w:tcW w:w="10631" w:type="dxa"/>
            <w:shd w:val="clear" w:color="auto" w:fill="auto"/>
            <w:vAlign w:val="center"/>
          </w:tcPr>
          <w:p w14:paraId="43B14F57" w14:textId="77777777" w:rsidR="00526D69" w:rsidRPr="002A5538" w:rsidRDefault="00526D69" w:rsidP="002A5538">
            <w:pPr>
              <w:spacing w:after="0" w:line="240" w:lineRule="auto"/>
              <w:rPr>
                <w:rFonts w:cstheme="minorHAnsi"/>
                <w:sz w:val="16"/>
                <w:szCs w:val="16"/>
              </w:rPr>
            </w:pPr>
            <w:r w:rsidRPr="002A5538">
              <w:rPr>
                <w:rFonts w:cstheme="minorHAnsi"/>
                <w:sz w:val="16"/>
                <w:szCs w:val="16"/>
              </w:rPr>
              <w:t>The continued misuse of substances (typically alcohol or drugs) that severely affects an individual’s physical and mental health, social situation and responsibilities.</w:t>
            </w:r>
          </w:p>
          <w:p w14:paraId="1A2BE976" w14:textId="043D8EA8" w:rsidR="00526D69" w:rsidRPr="002A5538" w:rsidRDefault="00526D69" w:rsidP="002A5538">
            <w:pPr>
              <w:spacing w:after="0" w:line="240" w:lineRule="auto"/>
              <w:rPr>
                <w:rFonts w:cstheme="minorHAnsi"/>
                <w:sz w:val="16"/>
                <w:szCs w:val="16"/>
              </w:rPr>
            </w:pPr>
            <w:r w:rsidRPr="002A5538">
              <w:rPr>
                <w:rFonts w:cstheme="minorHAnsi"/>
                <w:sz w:val="16"/>
                <w:szCs w:val="16"/>
              </w:rPr>
              <w:t>This can include individuals in recovery where this remains a barrier to progressing within the labour market.</w:t>
            </w:r>
          </w:p>
        </w:tc>
      </w:tr>
      <w:tr w:rsidR="00526D69" w:rsidRPr="001F097C" w14:paraId="06944DFC" w14:textId="77777777" w:rsidTr="002A5538">
        <w:tc>
          <w:tcPr>
            <w:tcW w:w="3823" w:type="dxa"/>
            <w:shd w:val="clear" w:color="auto" w:fill="auto"/>
            <w:vAlign w:val="center"/>
          </w:tcPr>
          <w:p w14:paraId="0ACB52C5" w14:textId="61FB52C7" w:rsidR="00526D69" w:rsidRPr="001F097C" w:rsidRDefault="00526D69" w:rsidP="00526D69">
            <w:pPr>
              <w:spacing w:after="0" w:line="240" w:lineRule="auto"/>
              <w:rPr>
                <w:rFonts w:cstheme="minorHAnsi"/>
                <w:b/>
                <w:sz w:val="20"/>
                <w:szCs w:val="20"/>
              </w:rPr>
            </w:pPr>
            <w:r w:rsidRPr="00722217">
              <w:rPr>
                <w:rFonts w:cstheme="minorHAnsi"/>
                <w:b/>
                <w:sz w:val="20"/>
                <w:szCs w:val="20"/>
              </w:rPr>
              <w:t>Living in a household with children in poverty</w:t>
            </w:r>
          </w:p>
        </w:tc>
        <w:tc>
          <w:tcPr>
            <w:tcW w:w="10631" w:type="dxa"/>
            <w:shd w:val="clear" w:color="auto" w:fill="auto"/>
            <w:vAlign w:val="center"/>
          </w:tcPr>
          <w:p w14:paraId="0E96B042" w14:textId="77777777" w:rsidR="00526D69" w:rsidRPr="002A5538" w:rsidRDefault="00526D69" w:rsidP="002A5538">
            <w:pPr>
              <w:pStyle w:val="Default"/>
              <w:rPr>
                <w:rFonts w:asciiTheme="minorHAnsi" w:hAnsiTheme="minorHAnsi" w:cstheme="minorHAnsi"/>
                <w:sz w:val="16"/>
                <w:szCs w:val="16"/>
              </w:rPr>
            </w:pPr>
            <w:r w:rsidRPr="002A5538">
              <w:rPr>
                <w:rFonts w:asciiTheme="minorHAnsi" w:hAnsiTheme="minorHAnsi" w:cstheme="minorHAnsi"/>
                <w:sz w:val="16"/>
                <w:szCs w:val="16"/>
              </w:rPr>
              <w:t xml:space="preserve"> It should be noted that under Social Inclusion &amp; Poverty interventions, this target group includes Workless Households.</w:t>
            </w:r>
          </w:p>
          <w:p w14:paraId="5CEFA47E" w14:textId="54FA51F8" w:rsidR="00526D69" w:rsidRPr="002A5538" w:rsidRDefault="00526D69" w:rsidP="002A5538">
            <w:pPr>
              <w:pStyle w:val="Default"/>
              <w:rPr>
                <w:rFonts w:asciiTheme="minorHAnsi" w:hAnsiTheme="minorHAnsi" w:cstheme="minorHAnsi"/>
                <w:sz w:val="16"/>
                <w:szCs w:val="16"/>
              </w:rPr>
            </w:pPr>
            <w:r w:rsidRPr="002A5538">
              <w:rPr>
                <w:rFonts w:asciiTheme="minorHAnsi" w:hAnsiTheme="minorHAnsi" w:cstheme="minorHAnsi"/>
                <w:sz w:val="16"/>
                <w:szCs w:val="16"/>
              </w:rPr>
              <w:t>As described earlier in the ‘Definitions’ section, ‘Low Income’ is defined as:</w:t>
            </w:r>
            <w:r w:rsidR="002A5538" w:rsidRPr="002A5538">
              <w:rPr>
                <w:rFonts w:asciiTheme="minorHAnsi" w:hAnsiTheme="minorHAnsi" w:cstheme="minorHAnsi"/>
                <w:sz w:val="16"/>
                <w:szCs w:val="16"/>
              </w:rPr>
              <w:t xml:space="preserve"> </w:t>
            </w:r>
            <w:r w:rsidRPr="002A5538">
              <w:rPr>
                <w:rFonts w:asciiTheme="minorHAnsi" w:hAnsiTheme="minorHAnsi" w:cstheme="minorHAnsi"/>
                <w:sz w:val="16"/>
                <w:szCs w:val="16"/>
              </w:rPr>
              <w:t xml:space="preserve">“Income below 60% of the national median equivalised disposable income after social transfers. </w:t>
            </w:r>
            <w:proofErr w:type="gramStart"/>
            <w:r w:rsidRPr="002A5538">
              <w:rPr>
                <w:rFonts w:asciiTheme="minorHAnsi" w:hAnsiTheme="minorHAnsi" w:cstheme="minorHAnsi"/>
                <w:sz w:val="16"/>
                <w:szCs w:val="16"/>
              </w:rPr>
              <w:t>“</w:t>
            </w:r>
            <w:r w:rsidR="002A5538" w:rsidRPr="002A5538">
              <w:rPr>
                <w:rFonts w:asciiTheme="minorHAnsi" w:hAnsiTheme="minorHAnsi" w:cstheme="minorHAnsi"/>
                <w:sz w:val="16"/>
                <w:szCs w:val="16"/>
              </w:rPr>
              <w:t xml:space="preserve"> </w:t>
            </w:r>
            <w:r w:rsidRPr="002A5538">
              <w:rPr>
                <w:rFonts w:asciiTheme="minorHAnsi" w:hAnsiTheme="minorHAnsi" w:cstheme="minorHAnsi"/>
                <w:sz w:val="16"/>
                <w:szCs w:val="16"/>
              </w:rPr>
              <w:t>(</w:t>
            </w:r>
            <w:proofErr w:type="gramEnd"/>
            <w:r w:rsidRPr="002A5538">
              <w:rPr>
                <w:rFonts w:asciiTheme="minorHAnsi" w:hAnsiTheme="minorHAnsi" w:cstheme="minorHAnsi"/>
                <w:sz w:val="16"/>
                <w:szCs w:val="16"/>
              </w:rPr>
              <w:t>European Commission Monitoring and Evaluation Guidance: Annex D)</w:t>
            </w:r>
          </w:p>
          <w:p w14:paraId="6C0227B2" w14:textId="24E41182" w:rsidR="00526D69" w:rsidRPr="002A5538" w:rsidRDefault="00526D69" w:rsidP="002A5538">
            <w:pPr>
              <w:pStyle w:val="Default"/>
              <w:rPr>
                <w:rFonts w:asciiTheme="minorHAnsi" w:hAnsiTheme="minorHAnsi" w:cstheme="minorHAnsi"/>
                <w:sz w:val="16"/>
                <w:szCs w:val="16"/>
              </w:rPr>
            </w:pPr>
            <w:r w:rsidRPr="002A5538">
              <w:rPr>
                <w:rFonts w:asciiTheme="minorHAnsi" w:hAnsiTheme="minorHAnsi" w:cstheme="minorHAnsi"/>
                <w:sz w:val="16"/>
                <w:szCs w:val="16"/>
              </w:rPr>
              <w:t>The Scottish Government Analytical Services Division uses the following methodology:</w:t>
            </w:r>
            <w:r w:rsidR="002A5538" w:rsidRPr="002A5538">
              <w:rPr>
                <w:rFonts w:asciiTheme="minorHAnsi" w:hAnsiTheme="minorHAnsi" w:cstheme="minorHAnsi"/>
                <w:sz w:val="16"/>
                <w:szCs w:val="16"/>
              </w:rPr>
              <w:t xml:space="preserve"> ‘</w:t>
            </w:r>
            <w:r w:rsidRPr="002A5538">
              <w:rPr>
                <w:rFonts w:asciiTheme="minorHAnsi" w:hAnsiTheme="minorHAnsi" w:cstheme="minorHAnsi"/>
                <w:sz w:val="16"/>
                <w:szCs w:val="16"/>
              </w:rPr>
              <w:t>Total household income (after taxes, benefits and earnings of all household members) is equivalised to take account of household size e.g. a household with two adults and three children would need greater resources than a single adult The poverty threshold is 60% of the UK median – a ‘reference household’ is a couple with no children.</w:t>
            </w:r>
          </w:p>
          <w:p w14:paraId="29B9CAD5" w14:textId="5C8076FA" w:rsidR="00526D69" w:rsidRPr="002A5538" w:rsidRDefault="00526D69" w:rsidP="002A5538">
            <w:pPr>
              <w:pStyle w:val="Default"/>
              <w:rPr>
                <w:rFonts w:asciiTheme="minorHAnsi" w:hAnsiTheme="minorHAnsi" w:cstheme="minorHAnsi"/>
                <w:sz w:val="16"/>
                <w:szCs w:val="16"/>
              </w:rPr>
            </w:pPr>
            <w:hyperlink r:id="rId13" w:history="1">
              <w:r w:rsidRPr="002A5538">
                <w:rPr>
                  <w:rStyle w:val="Hyperlink"/>
                  <w:rFonts w:asciiTheme="minorHAnsi" w:hAnsiTheme="minorHAnsi" w:cstheme="minorHAnsi"/>
                  <w:sz w:val="16"/>
                  <w:szCs w:val="16"/>
                </w:rPr>
                <w:t>http://www.gov.scot/Resource/0045/00454875.pdf</w:t>
              </w:r>
            </w:hyperlink>
            <w:r w:rsidRPr="002A5538">
              <w:rPr>
                <w:rFonts w:asciiTheme="minorHAnsi" w:hAnsiTheme="minorHAnsi" w:cstheme="minorHAnsi"/>
                <w:sz w:val="16"/>
                <w:szCs w:val="16"/>
              </w:rPr>
              <w:t xml:space="preserve"> </w:t>
            </w:r>
          </w:p>
          <w:p w14:paraId="47612AFD" w14:textId="77777777" w:rsidR="002A5538" w:rsidRPr="002A5538" w:rsidRDefault="002A5538" w:rsidP="002A5538">
            <w:pPr>
              <w:pStyle w:val="Default"/>
              <w:rPr>
                <w:rFonts w:asciiTheme="minorHAnsi" w:hAnsiTheme="minorHAnsi" w:cstheme="minorHAnsi"/>
                <w:sz w:val="16"/>
                <w:szCs w:val="16"/>
              </w:rPr>
            </w:pPr>
          </w:p>
          <w:p w14:paraId="3DE6D713" w14:textId="78780C6E" w:rsidR="00526D69" w:rsidRPr="002A5538" w:rsidRDefault="00526D69" w:rsidP="002A5538">
            <w:pPr>
              <w:pStyle w:val="Default"/>
              <w:rPr>
                <w:rFonts w:asciiTheme="minorHAnsi" w:hAnsiTheme="minorHAnsi" w:cstheme="minorHAnsi"/>
                <w:sz w:val="16"/>
                <w:szCs w:val="16"/>
              </w:rPr>
            </w:pPr>
            <w:r w:rsidRPr="002A5538">
              <w:rPr>
                <w:rFonts w:asciiTheme="minorHAnsi" w:hAnsiTheme="minorHAnsi" w:cstheme="minorHAnsi"/>
                <w:sz w:val="16"/>
                <w:szCs w:val="16"/>
              </w:rPr>
              <w:t>Based on the 2015 / 2018 figures – the current poverty threshold is £302 a week (or £15,800 a year) for a couple (with no children)</w:t>
            </w:r>
            <w:r w:rsidR="002A5538" w:rsidRPr="002A5538">
              <w:rPr>
                <w:rFonts w:asciiTheme="minorHAnsi" w:hAnsiTheme="minorHAnsi" w:cstheme="minorHAnsi"/>
                <w:sz w:val="16"/>
                <w:szCs w:val="16"/>
              </w:rPr>
              <w:t xml:space="preserve"> </w:t>
            </w:r>
            <w:hyperlink r:id="rId14" w:history="1">
              <w:r w:rsidRPr="002A5538">
                <w:rPr>
                  <w:rStyle w:val="Hyperlink"/>
                  <w:rFonts w:asciiTheme="minorHAnsi" w:hAnsiTheme="minorHAnsi" w:cstheme="minorHAnsi"/>
                  <w:sz w:val="16"/>
                  <w:szCs w:val="16"/>
                </w:rPr>
                <w:t>Poverty and income inequality in Scotland: 2015-2018</w:t>
              </w:r>
            </w:hyperlink>
          </w:p>
          <w:p w14:paraId="3081E175" w14:textId="77777777" w:rsidR="002A5538" w:rsidRPr="002A5538" w:rsidRDefault="002A5538" w:rsidP="002A5538">
            <w:pPr>
              <w:pStyle w:val="Default"/>
              <w:rPr>
                <w:rFonts w:asciiTheme="minorHAnsi" w:hAnsiTheme="minorHAnsi" w:cstheme="minorHAnsi"/>
                <w:sz w:val="16"/>
                <w:szCs w:val="16"/>
              </w:rPr>
            </w:pPr>
          </w:p>
          <w:p w14:paraId="7BFB6CB6" w14:textId="77777777" w:rsidR="002A5538" w:rsidRPr="002A5538" w:rsidRDefault="00526D69" w:rsidP="002A5538">
            <w:pPr>
              <w:pStyle w:val="Default"/>
              <w:rPr>
                <w:rFonts w:asciiTheme="minorHAnsi" w:hAnsiTheme="minorHAnsi" w:cstheme="minorHAnsi"/>
                <w:sz w:val="16"/>
                <w:szCs w:val="16"/>
              </w:rPr>
            </w:pPr>
            <w:r w:rsidRPr="002A5538">
              <w:rPr>
                <w:rFonts w:asciiTheme="minorHAnsi" w:hAnsiTheme="minorHAnsi" w:cstheme="minorHAnsi"/>
                <w:sz w:val="16"/>
                <w:szCs w:val="16"/>
              </w:rPr>
              <w:t xml:space="preserve">In certain </w:t>
            </w:r>
            <w:proofErr w:type="spellStart"/>
            <w:proofErr w:type="gramStart"/>
            <w:r w:rsidRPr="002A5538">
              <w:rPr>
                <w:rFonts w:asciiTheme="minorHAnsi" w:hAnsiTheme="minorHAnsi" w:cstheme="minorHAnsi"/>
                <w:sz w:val="16"/>
                <w:szCs w:val="16"/>
              </w:rPr>
              <w:t>circumstances,</w:t>
            </w:r>
            <w:r w:rsidR="002A5538" w:rsidRPr="002A5538">
              <w:rPr>
                <w:rFonts w:asciiTheme="minorHAnsi" w:hAnsiTheme="minorHAnsi" w:cstheme="minorHAnsi"/>
                <w:sz w:val="16"/>
                <w:szCs w:val="16"/>
              </w:rPr>
              <w:t>there</w:t>
            </w:r>
            <w:proofErr w:type="spellEnd"/>
            <w:proofErr w:type="gramEnd"/>
            <w:r w:rsidR="002A5538" w:rsidRPr="002A5538">
              <w:rPr>
                <w:rFonts w:asciiTheme="minorHAnsi" w:hAnsiTheme="minorHAnsi" w:cstheme="minorHAnsi"/>
                <w:sz w:val="16"/>
                <w:szCs w:val="16"/>
              </w:rPr>
              <w:t xml:space="preserve"> may be justification for using a higher threshold amount </w:t>
            </w:r>
            <w:proofErr w:type="gramStart"/>
            <w:r w:rsidR="002A5538" w:rsidRPr="002A5538">
              <w:rPr>
                <w:rFonts w:asciiTheme="minorHAnsi" w:hAnsiTheme="minorHAnsi" w:cstheme="minorHAnsi"/>
                <w:sz w:val="16"/>
                <w:szCs w:val="16"/>
              </w:rPr>
              <w:t>as a result of</w:t>
            </w:r>
            <w:proofErr w:type="gramEnd"/>
            <w:r w:rsidR="002A5538" w:rsidRPr="002A5538">
              <w:rPr>
                <w:rFonts w:asciiTheme="minorHAnsi" w:hAnsiTheme="minorHAnsi" w:cstheme="minorHAnsi"/>
                <w:sz w:val="16"/>
                <w:szCs w:val="16"/>
              </w:rPr>
              <w:t xml:space="preserve"> differences in the local economy e.g. the cost of living may be higher in some areas.</w:t>
            </w:r>
          </w:p>
          <w:p w14:paraId="7786779A" w14:textId="5EB0A81A" w:rsidR="002A5538" w:rsidRPr="002A5538" w:rsidRDefault="002A5538" w:rsidP="002A5538">
            <w:pPr>
              <w:pStyle w:val="Default"/>
              <w:rPr>
                <w:rFonts w:asciiTheme="minorHAnsi" w:hAnsiTheme="minorHAnsi" w:cstheme="minorHAnsi"/>
                <w:sz w:val="16"/>
                <w:szCs w:val="16"/>
              </w:rPr>
            </w:pPr>
            <w:r w:rsidRPr="002A5538">
              <w:rPr>
                <w:rFonts w:asciiTheme="minorHAnsi" w:hAnsiTheme="minorHAnsi" w:cstheme="minorHAnsi"/>
                <w:sz w:val="16"/>
                <w:szCs w:val="16"/>
              </w:rPr>
              <w:t xml:space="preserve">In addition, participants who </w:t>
            </w:r>
            <w:proofErr w:type="gramStart"/>
            <w:r w:rsidRPr="002A5538">
              <w:rPr>
                <w:rFonts w:asciiTheme="minorHAnsi" w:hAnsiTheme="minorHAnsi" w:cstheme="minorHAnsi"/>
                <w:sz w:val="16"/>
                <w:szCs w:val="16"/>
              </w:rPr>
              <w:t>are considered to be</w:t>
            </w:r>
            <w:proofErr w:type="gramEnd"/>
            <w:r w:rsidRPr="002A5538">
              <w:rPr>
                <w:rFonts w:asciiTheme="minorHAnsi" w:hAnsiTheme="minorHAnsi" w:cstheme="minorHAnsi"/>
                <w:sz w:val="16"/>
                <w:szCs w:val="16"/>
              </w:rPr>
              <w:t xml:space="preserve"> experiencing ‘Material deprivation’ can be considered as being within the ‘Low Income’ target group.</w:t>
            </w:r>
          </w:p>
          <w:p w14:paraId="3A2DD945" w14:textId="77777777" w:rsidR="002A5538" w:rsidRPr="002A5538" w:rsidRDefault="002A5538" w:rsidP="002A5538">
            <w:pPr>
              <w:pStyle w:val="Default"/>
              <w:rPr>
                <w:rFonts w:asciiTheme="minorHAnsi" w:hAnsiTheme="minorHAnsi" w:cstheme="minorHAnsi"/>
                <w:sz w:val="16"/>
                <w:szCs w:val="16"/>
              </w:rPr>
            </w:pPr>
          </w:p>
          <w:p w14:paraId="7CA747F3" w14:textId="77777777" w:rsidR="002A5538" w:rsidRPr="002A5538" w:rsidRDefault="002A5538" w:rsidP="002A5538">
            <w:pPr>
              <w:pStyle w:val="Default"/>
              <w:rPr>
                <w:rFonts w:asciiTheme="minorHAnsi" w:hAnsiTheme="minorHAnsi" w:cstheme="minorHAnsi"/>
                <w:sz w:val="16"/>
                <w:szCs w:val="16"/>
              </w:rPr>
            </w:pPr>
            <w:r w:rsidRPr="002A5538">
              <w:rPr>
                <w:rFonts w:asciiTheme="minorHAnsi" w:hAnsiTheme="minorHAnsi" w:cstheme="minorHAnsi"/>
                <w:sz w:val="16"/>
                <w:szCs w:val="16"/>
              </w:rPr>
              <w:t xml:space="preserve">As described earlier in the ‘Definitions’ section, ‘Material Deprivation refers to the situation of people who cannot afford </w:t>
            </w:r>
            <w:proofErr w:type="gramStart"/>
            <w:r w:rsidRPr="002A5538">
              <w:rPr>
                <w:rFonts w:asciiTheme="minorHAnsi" w:hAnsiTheme="minorHAnsi" w:cstheme="minorHAnsi"/>
                <w:sz w:val="16"/>
                <w:szCs w:val="16"/>
              </w:rPr>
              <w:t>a number of</w:t>
            </w:r>
            <w:proofErr w:type="gramEnd"/>
            <w:r w:rsidRPr="002A5538">
              <w:rPr>
                <w:rFonts w:asciiTheme="minorHAnsi" w:hAnsiTheme="minorHAnsi" w:cstheme="minorHAnsi"/>
                <w:sz w:val="16"/>
                <w:szCs w:val="16"/>
              </w:rPr>
              <w:t xml:space="preserve"> necessities considered essential to live a decent life in Europe. Individuals </w:t>
            </w:r>
            <w:proofErr w:type="gramStart"/>
            <w:r w:rsidRPr="002A5538">
              <w:rPr>
                <w:rFonts w:asciiTheme="minorHAnsi" w:hAnsiTheme="minorHAnsi" w:cstheme="minorHAnsi"/>
                <w:sz w:val="16"/>
                <w:szCs w:val="16"/>
              </w:rPr>
              <w:t>are considered to be</w:t>
            </w:r>
            <w:proofErr w:type="gramEnd"/>
            <w:r w:rsidRPr="002A5538">
              <w:rPr>
                <w:rFonts w:asciiTheme="minorHAnsi" w:hAnsiTheme="minorHAnsi" w:cstheme="minorHAnsi"/>
                <w:sz w:val="16"/>
                <w:szCs w:val="16"/>
              </w:rPr>
              <w:t xml:space="preserve"> under material deprivation if living in households who lack at least three of the following nine items because they cannot afford them:</w:t>
            </w:r>
          </w:p>
          <w:p w14:paraId="388042F8" w14:textId="69E38E6B" w:rsidR="002A5538" w:rsidRPr="002A5538" w:rsidRDefault="002A5538" w:rsidP="002A5538">
            <w:pPr>
              <w:pStyle w:val="Default"/>
              <w:numPr>
                <w:ilvl w:val="0"/>
                <w:numId w:val="21"/>
              </w:numPr>
              <w:rPr>
                <w:rFonts w:asciiTheme="minorHAnsi" w:hAnsiTheme="minorHAnsi" w:cstheme="minorHAnsi"/>
                <w:sz w:val="16"/>
                <w:szCs w:val="16"/>
              </w:rPr>
            </w:pPr>
            <w:r w:rsidRPr="002A5538">
              <w:rPr>
                <w:rFonts w:asciiTheme="minorHAnsi" w:hAnsiTheme="minorHAnsi" w:cstheme="minorHAnsi"/>
                <w:sz w:val="16"/>
                <w:szCs w:val="16"/>
              </w:rPr>
              <w:t xml:space="preserve">to face unexpected </w:t>
            </w:r>
            <w:proofErr w:type="gramStart"/>
            <w:r w:rsidRPr="002A5538">
              <w:rPr>
                <w:rFonts w:asciiTheme="minorHAnsi" w:hAnsiTheme="minorHAnsi" w:cstheme="minorHAnsi"/>
                <w:sz w:val="16"/>
                <w:szCs w:val="16"/>
              </w:rPr>
              <w:t>expenses;</w:t>
            </w:r>
            <w:proofErr w:type="gramEnd"/>
          </w:p>
          <w:p w14:paraId="2B95EA27" w14:textId="089E48D7" w:rsidR="002A5538" w:rsidRPr="002A5538" w:rsidRDefault="002A5538" w:rsidP="002A5538">
            <w:pPr>
              <w:pStyle w:val="Default"/>
              <w:numPr>
                <w:ilvl w:val="0"/>
                <w:numId w:val="21"/>
              </w:numPr>
              <w:rPr>
                <w:rFonts w:asciiTheme="minorHAnsi" w:hAnsiTheme="minorHAnsi" w:cstheme="minorHAnsi"/>
                <w:sz w:val="16"/>
                <w:szCs w:val="16"/>
              </w:rPr>
            </w:pPr>
            <w:proofErr w:type="gramStart"/>
            <w:r w:rsidRPr="002A5538">
              <w:rPr>
                <w:rFonts w:asciiTheme="minorHAnsi" w:hAnsiTheme="minorHAnsi" w:cstheme="minorHAnsi"/>
                <w:sz w:val="16"/>
                <w:szCs w:val="16"/>
              </w:rPr>
              <w:t>one week</w:t>
            </w:r>
            <w:proofErr w:type="gramEnd"/>
            <w:r w:rsidRPr="002A5538">
              <w:rPr>
                <w:rFonts w:asciiTheme="minorHAnsi" w:hAnsiTheme="minorHAnsi" w:cstheme="minorHAnsi"/>
                <w:sz w:val="16"/>
                <w:szCs w:val="16"/>
              </w:rPr>
              <w:t xml:space="preserve"> annual holiday away from </w:t>
            </w:r>
            <w:proofErr w:type="gramStart"/>
            <w:r w:rsidRPr="002A5538">
              <w:rPr>
                <w:rFonts w:asciiTheme="minorHAnsi" w:hAnsiTheme="minorHAnsi" w:cstheme="minorHAnsi"/>
                <w:sz w:val="16"/>
                <w:szCs w:val="16"/>
              </w:rPr>
              <w:t>home;</w:t>
            </w:r>
            <w:proofErr w:type="gramEnd"/>
          </w:p>
          <w:p w14:paraId="3144ADA4" w14:textId="3B5D075E" w:rsidR="002A5538" w:rsidRPr="002A5538" w:rsidRDefault="002A5538" w:rsidP="002A5538">
            <w:pPr>
              <w:pStyle w:val="Default"/>
              <w:numPr>
                <w:ilvl w:val="0"/>
                <w:numId w:val="21"/>
              </w:numPr>
              <w:rPr>
                <w:rFonts w:asciiTheme="minorHAnsi" w:hAnsiTheme="minorHAnsi" w:cstheme="minorHAnsi"/>
                <w:sz w:val="16"/>
                <w:szCs w:val="16"/>
              </w:rPr>
            </w:pPr>
            <w:r w:rsidRPr="002A5538">
              <w:rPr>
                <w:rFonts w:asciiTheme="minorHAnsi" w:hAnsiTheme="minorHAnsi" w:cstheme="minorHAnsi"/>
                <w:sz w:val="16"/>
                <w:szCs w:val="16"/>
              </w:rPr>
              <w:t>to pay for arrears (mortgage or rent, utility bills or hire purchase instalments</w:t>
            </w:r>
            <w:proofErr w:type="gramStart"/>
            <w:r w:rsidRPr="002A5538">
              <w:rPr>
                <w:rFonts w:asciiTheme="minorHAnsi" w:hAnsiTheme="minorHAnsi" w:cstheme="minorHAnsi"/>
                <w:sz w:val="16"/>
                <w:szCs w:val="16"/>
              </w:rPr>
              <w:t>);</w:t>
            </w:r>
            <w:proofErr w:type="gramEnd"/>
          </w:p>
          <w:p w14:paraId="32C62D64" w14:textId="7AF081E1" w:rsidR="002A5538" w:rsidRPr="002A5538" w:rsidRDefault="002A5538" w:rsidP="002A5538">
            <w:pPr>
              <w:pStyle w:val="Default"/>
              <w:numPr>
                <w:ilvl w:val="0"/>
                <w:numId w:val="21"/>
              </w:numPr>
              <w:rPr>
                <w:rFonts w:asciiTheme="minorHAnsi" w:hAnsiTheme="minorHAnsi" w:cstheme="minorHAnsi"/>
                <w:sz w:val="16"/>
                <w:szCs w:val="16"/>
              </w:rPr>
            </w:pPr>
            <w:r w:rsidRPr="002A5538">
              <w:rPr>
                <w:rFonts w:asciiTheme="minorHAnsi" w:hAnsiTheme="minorHAnsi" w:cstheme="minorHAnsi"/>
                <w:sz w:val="16"/>
                <w:szCs w:val="16"/>
              </w:rPr>
              <w:t xml:space="preserve">a meal with meat, chicken or fish every second </w:t>
            </w:r>
            <w:proofErr w:type="gramStart"/>
            <w:r w:rsidRPr="002A5538">
              <w:rPr>
                <w:rFonts w:asciiTheme="minorHAnsi" w:hAnsiTheme="minorHAnsi" w:cstheme="minorHAnsi"/>
                <w:sz w:val="16"/>
                <w:szCs w:val="16"/>
              </w:rPr>
              <w:t>day;</w:t>
            </w:r>
            <w:proofErr w:type="gramEnd"/>
          </w:p>
          <w:p w14:paraId="77C833BC" w14:textId="77B381AE" w:rsidR="002A5538" w:rsidRPr="002A5538" w:rsidRDefault="002A5538" w:rsidP="002A5538">
            <w:pPr>
              <w:pStyle w:val="Default"/>
              <w:numPr>
                <w:ilvl w:val="0"/>
                <w:numId w:val="21"/>
              </w:numPr>
              <w:rPr>
                <w:rFonts w:asciiTheme="minorHAnsi" w:hAnsiTheme="minorHAnsi" w:cstheme="minorHAnsi"/>
                <w:sz w:val="16"/>
                <w:szCs w:val="16"/>
              </w:rPr>
            </w:pPr>
            <w:r w:rsidRPr="002A5538">
              <w:rPr>
                <w:rFonts w:asciiTheme="minorHAnsi" w:hAnsiTheme="minorHAnsi" w:cstheme="minorHAnsi"/>
                <w:sz w:val="16"/>
                <w:szCs w:val="16"/>
              </w:rPr>
              <w:t xml:space="preserve">to keep home adequately </w:t>
            </w:r>
            <w:proofErr w:type="gramStart"/>
            <w:r w:rsidRPr="002A5538">
              <w:rPr>
                <w:rFonts w:asciiTheme="minorHAnsi" w:hAnsiTheme="minorHAnsi" w:cstheme="minorHAnsi"/>
                <w:sz w:val="16"/>
                <w:szCs w:val="16"/>
              </w:rPr>
              <w:t>warm;</w:t>
            </w:r>
            <w:proofErr w:type="gramEnd"/>
          </w:p>
          <w:p w14:paraId="5675AE67" w14:textId="3C82F49C" w:rsidR="002A5538" w:rsidRPr="002A5538" w:rsidRDefault="002A5538" w:rsidP="002A5538">
            <w:pPr>
              <w:pStyle w:val="Default"/>
              <w:numPr>
                <w:ilvl w:val="0"/>
                <w:numId w:val="21"/>
              </w:numPr>
              <w:rPr>
                <w:rFonts w:asciiTheme="minorHAnsi" w:hAnsiTheme="minorHAnsi" w:cstheme="minorHAnsi"/>
                <w:sz w:val="16"/>
                <w:szCs w:val="16"/>
              </w:rPr>
            </w:pPr>
            <w:r w:rsidRPr="002A5538">
              <w:rPr>
                <w:rFonts w:asciiTheme="minorHAnsi" w:hAnsiTheme="minorHAnsi" w:cstheme="minorHAnsi"/>
                <w:sz w:val="16"/>
                <w:szCs w:val="16"/>
              </w:rPr>
              <w:t xml:space="preserve">to have a washing </w:t>
            </w:r>
            <w:proofErr w:type="gramStart"/>
            <w:r w:rsidRPr="002A5538">
              <w:rPr>
                <w:rFonts w:asciiTheme="minorHAnsi" w:hAnsiTheme="minorHAnsi" w:cstheme="minorHAnsi"/>
                <w:sz w:val="16"/>
                <w:szCs w:val="16"/>
              </w:rPr>
              <w:t>machine;</w:t>
            </w:r>
            <w:proofErr w:type="gramEnd"/>
          </w:p>
          <w:p w14:paraId="7BB0900A" w14:textId="06EEDD04" w:rsidR="002A5538" w:rsidRPr="002A5538" w:rsidRDefault="002A5538" w:rsidP="002A5538">
            <w:pPr>
              <w:pStyle w:val="Default"/>
              <w:numPr>
                <w:ilvl w:val="0"/>
                <w:numId w:val="21"/>
              </w:numPr>
              <w:rPr>
                <w:rFonts w:asciiTheme="minorHAnsi" w:hAnsiTheme="minorHAnsi" w:cstheme="minorHAnsi"/>
                <w:sz w:val="16"/>
                <w:szCs w:val="16"/>
              </w:rPr>
            </w:pPr>
            <w:r w:rsidRPr="002A5538">
              <w:rPr>
                <w:rFonts w:asciiTheme="minorHAnsi" w:hAnsiTheme="minorHAnsi" w:cstheme="minorHAnsi"/>
                <w:sz w:val="16"/>
                <w:szCs w:val="16"/>
              </w:rPr>
              <w:lastRenderedPageBreak/>
              <w:t xml:space="preserve">to have a colour </w:t>
            </w:r>
            <w:proofErr w:type="gramStart"/>
            <w:r w:rsidRPr="002A5538">
              <w:rPr>
                <w:rFonts w:asciiTheme="minorHAnsi" w:hAnsiTheme="minorHAnsi" w:cstheme="minorHAnsi"/>
                <w:sz w:val="16"/>
                <w:szCs w:val="16"/>
              </w:rPr>
              <w:t>TV;</w:t>
            </w:r>
            <w:proofErr w:type="gramEnd"/>
          </w:p>
          <w:p w14:paraId="3F92BBAE" w14:textId="14A19BDA" w:rsidR="002A5538" w:rsidRPr="002A5538" w:rsidRDefault="002A5538" w:rsidP="002A5538">
            <w:pPr>
              <w:pStyle w:val="Default"/>
              <w:numPr>
                <w:ilvl w:val="0"/>
                <w:numId w:val="21"/>
              </w:numPr>
              <w:rPr>
                <w:rFonts w:asciiTheme="minorHAnsi" w:hAnsiTheme="minorHAnsi" w:cstheme="minorHAnsi"/>
                <w:sz w:val="16"/>
                <w:szCs w:val="16"/>
              </w:rPr>
            </w:pPr>
            <w:r w:rsidRPr="002A5538">
              <w:rPr>
                <w:rFonts w:asciiTheme="minorHAnsi" w:hAnsiTheme="minorHAnsi" w:cstheme="minorHAnsi"/>
                <w:sz w:val="16"/>
                <w:szCs w:val="16"/>
              </w:rPr>
              <w:t xml:space="preserve">to have a </w:t>
            </w:r>
            <w:proofErr w:type="gramStart"/>
            <w:r w:rsidRPr="002A5538">
              <w:rPr>
                <w:rFonts w:asciiTheme="minorHAnsi" w:hAnsiTheme="minorHAnsi" w:cstheme="minorHAnsi"/>
                <w:sz w:val="16"/>
                <w:szCs w:val="16"/>
              </w:rPr>
              <w:t>telephone;</w:t>
            </w:r>
            <w:proofErr w:type="gramEnd"/>
          </w:p>
          <w:p w14:paraId="7B36D959" w14:textId="16E4B2EB" w:rsidR="002A5538" w:rsidRPr="002A5538" w:rsidRDefault="002A5538" w:rsidP="002A5538">
            <w:pPr>
              <w:pStyle w:val="Default"/>
              <w:numPr>
                <w:ilvl w:val="0"/>
                <w:numId w:val="21"/>
              </w:numPr>
              <w:rPr>
                <w:rFonts w:asciiTheme="minorHAnsi" w:hAnsiTheme="minorHAnsi" w:cstheme="minorHAnsi"/>
                <w:sz w:val="16"/>
                <w:szCs w:val="16"/>
              </w:rPr>
            </w:pPr>
            <w:r w:rsidRPr="002A5538">
              <w:rPr>
                <w:rFonts w:asciiTheme="minorHAnsi" w:hAnsiTheme="minorHAnsi" w:cstheme="minorHAnsi"/>
                <w:sz w:val="16"/>
                <w:szCs w:val="16"/>
              </w:rPr>
              <w:t>to have a personal car</w:t>
            </w:r>
          </w:p>
          <w:p w14:paraId="1BC8EF62" w14:textId="023D350E" w:rsidR="00526D69" w:rsidRPr="002A5538" w:rsidRDefault="002A5538" w:rsidP="002A5538">
            <w:pPr>
              <w:pStyle w:val="Default"/>
              <w:rPr>
                <w:rFonts w:asciiTheme="minorHAnsi" w:hAnsiTheme="minorHAnsi" w:cstheme="minorHAnsi"/>
                <w:sz w:val="16"/>
                <w:szCs w:val="16"/>
              </w:rPr>
            </w:pPr>
            <w:r w:rsidRPr="002A5538">
              <w:rPr>
                <w:rFonts w:asciiTheme="minorHAnsi" w:hAnsiTheme="minorHAnsi" w:cstheme="minorHAnsi"/>
                <w:sz w:val="16"/>
                <w:szCs w:val="16"/>
              </w:rPr>
              <w:t>Please note that for the purposes on reporting on EUMIS, ‘Low Income (social inclusion and poverty)’ should be selected.</w:t>
            </w:r>
          </w:p>
        </w:tc>
      </w:tr>
      <w:tr w:rsidR="00526D69" w:rsidRPr="001F097C" w14:paraId="42A27591" w14:textId="77777777" w:rsidTr="002A5538">
        <w:tc>
          <w:tcPr>
            <w:tcW w:w="3823" w:type="dxa"/>
            <w:shd w:val="clear" w:color="auto" w:fill="auto"/>
            <w:vAlign w:val="center"/>
          </w:tcPr>
          <w:p w14:paraId="1332F583" w14:textId="68FA6457" w:rsidR="00526D69" w:rsidRPr="00722217" w:rsidRDefault="00526D69" w:rsidP="00526D69">
            <w:pPr>
              <w:spacing w:after="0" w:line="240" w:lineRule="auto"/>
              <w:rPr>
                <w:rFonts w:cstheme="minorHAnsi"/>
                <w:b/>
                <w:sz w:val="20"/>
                <w:szCs w:val="20"/>
              </w:rPr>
            </w:pPr>
            <w:r w:rsidRPr="00722217">
              <w:rPr>
                <w:rFonts w:cstheme="minorHAnsi"/>
                <w:b/>
                <w:sz w:val="20"/>
                <w:szCs w:val="20"/>
              </w:rPr>
              <w:lastRenderedPageBreak/>
              <w:t>Person living in the 15% most employment deprived SIMD geographies (see ESF Scottish Local Authority Employment Deprived Area Postcodes list).</w:t>
            </w:r>
          </w:p>
        </w:tc>
        <w:tc>
          <w:tcPr>
            <w:tcW w:w="10631" w:type="dxa"/>
            <w:shd w:val="clear" w:color="auto" w:fill="auto"/>
            <w:vAlign w:val="center"/>
          </w:tcPr>
          <w:p w14:paraId="294684FF" w14:textId="77777777" w:rsidR="002A5538" w:rsidRPr="002A5538" w:rsidRDefault="002A5538" w:rsidP="002A5538">
            <w:pPr>
              <w:pStyle w:val="Default"/>
              <w:rPr>
                <w:rFonts w:asciiTheme="minorHAnsi" w:hAnsiTheme="minorHAnsi" w:cstheme="minorHAnsi"/>
                <w:sz w:val="16"/>
                <w:szCs w:val="16"/>
              </w:rPr>
            </w:pPr>
            <w:r w:rsidRPr="002A5538">
              <w:rPr>
                <w:rFonts w:asciiTheme="minorHAnsi" w:hAnsiTheme="minorHAnsi" w:cstheme="minorHAnsi"/>
                <w:sz w:val="16"/>
                <w:szCs w:val="16"/>
              </w:rPr>
              <w:t>Residing in SIMD 15% most employment deprived geographies (see list).</w:t>
            </w:r>
          </w:p>
          <w:p w14:paraId="1168F2F2" w14:textId="77777777" w:rsidR="002A5538" w:rsidRPr="002A5538" w:rsidRDefault="002A5538" w:rsidP="002A5538">
            <w:pPr>
              <w:pStyle w:val="Default"/>
              <w:rPr>
                <w:rFonts w:asciiTheme="minorHAnsi" w:hAnsiTheme="minorHAnsi" w:cstheme="minorHAnsi"/>
                <w:sz w:val="16"/>
                <w:szCs w:val="16"/>
              </w:rPr>
            </w:pPr>
            <w:r w:rsidRPr="002A5538">
              <w:rPr>
                <w:rFonts w:asciiTheme="minorHAnsi" w:hAnsiTheme="minorHAnsi" w:cstheme="minorHAnsi"/>
                <w:sz w:val="16"/>
                <w:szCs w:val="16"/>
              </w:rPr>
              <w:t xml:space="preserve">The following link provides details of the 2020 SIMD index and shows the top 15% of Employment deprived areas. and has been updated since the 2016 checker. When using any </w:t>
            </w:r>
            <w:proofErr w:type="gramStart"/>
            <w:r w:rsidRPr="002A5538">
              <w:rPr>
                <w:rFonts w:asciiTheme="minorHAnsi" w:hAnsiTheme="minorHAnsi" w:cstheme="minorHAnsi"/>
                <w:sz w:val="16"/>
                <w:szCs w:val="16"/>
              </w:rPr>
              <w:t>dataset</w:t>
            </w:r>
            <w:proofErr w:type="gramEnd"/>
            <w:r w:rsidRPr="002A5538">
              <w:rPr>
                <w:rFonts w:asciiTheme="minorHAnsi" w:hAnsiTheme="minorHAnsi" w:cstheme="minorHAnsi"/>
                <w:sz w:val="16"/>
                <w:szCs w:val="16"/>
              </w:rPr>
              <w:t xml:space="preserve"> it should be the one which is live at the time of registering a participant that is utilised. Link to SIMD Postcode Checker:</w:t>
            </w:r>
          </w:p>
          <w:p w14:paraId="023CEC42" w14:textId="13BFCB25" w:rsidR="002A5538" w:rsidRPr="002A5538" w:rsidRDefault="002A5538" w:rsidP="002A5538">
            <w:pPr>
              <w:pStyle w:val="Default"/>
              <w:rPr>
                <w:rFonts w:asciiTheme="minorHAnsi" w:hAnsiTheme="minorHAnsi" w:cstheme="minorHAnsi"/>
                <w:sz w:val="16"/>
                <w:szCs w:val="16"/>
              </w:rPr>
            </w:pPr>
            <w:hyperlink r:id="rId15" w:history="1">
              <w:r w:rsidRPr="00343BAD">
                <w:rPr>
                  <w:rStyle w:val="Hyperlink"/>
                  <w:rFonts w:asciiTheme="minorHAnsi" w:hAnsiTheme="minorHAnsi" w:cstheme="minorHAnsi"/>
                  <w:sz w:val="16"/>
                  <w:szCs w:val="16"/>
                </w:rPr>
                <w:t>https://www.gov.scot/publications/european-social-fund-participant-guidance/</w:t>
              </w:r>
            </w:hyperlink>
            <w:r>
              <w:rPr>
                <w:rFonts w:asciiTheme="minorHAnsi" w:hAnsiTheme="minorHAnsi" w:cstheme="minorHAnsi"/>
                <w:sz w:val="16"/>
                <w:szCs w:val="16"/>
              </w:rPr>
              <w:t xml:space="preserve"> </w:t>
            </w:r>
          </w:p>
          <w:p w14:paraId="25016C3F" w14:textId="7640583F" w:rsidR="00526D69" w:rsidRPr="002A5538" w:rsidRDefault="002A5538" w:rsidP="002A5538">
            <w:pPr>
              <w:pStyle w:val="Default"/>
              <w:rPr>
                <w:rFonts w:asciiTheme="minorHAnsi" w:hAnsiTheme="minorHAnsi" w:cstheme="minorHAnsi"/>
                <w:sz w:val="16"/>
                <w:szCs w:val="16"/>
              </w:rPr>
            </w:pPr>
            <w:r w:rsidRPr="002A5538">
              <w:rPr>
                <w:rFonts w:asciiTheme="minorHAnsi" w:hAnsiTheme="minorHAnsi" w:cstheme="minorHAnsi"/>
                <w:sz w:val="16"/>
                <w:szCs w:val="16"/>
              </w:rPr>
              <w:t>Only one geographical barrier can be claimed for any participant. Meeting the definitions for 2 or more only count as one barrier.</w:t>
            </w:r>
          </w:p>
        </w:tc>
      </w:tr>
      <w:tr w:rsidR="00526D69" w:rsidRPr="001F097C" w14:paraId="6BD5E5EC" w14:textId="77777777" w:rsidTr="002A5538">
        <w:tc>
          <w:tcPr>
            <w:tcW w:w="3823" w:type="dxa"/>
            <w:shd w:val="clear" w:color="auto" w:fill="auto"/>
            <w:vAlign w:val="center"/>
          </w:tcPr>
          <w:p w14:paraId="437F6629" w14:textId="4DA4E410" w:rsidR="00526D69" w:rsidRPr="001F097C" w:rsidRDefault="00526D69" w:rsidP="00526D69">
            <w:pPr>
              <w:spacing w:after="0" w:line="240" w:lineRule="auto"/>
              <w:rPr>
                <w:rFonts w:cstheme="minorHAnsi"/>
                <w:b/>
                <w:sz w:val="20"/>
                <w:szCs w:val="20"/>
              </w:rPr>
            </w:pPr>
            <w:r w:rsidRPr="00722217">
              <w:rPr>
                <w:rFonts w:cstheme="minorHAnsi"/>
                <w:b/>
                <w:sz w:val="20"/>
                <w:szCs w:val="20"/>
              </w:rPr>
              <w:t xml:space="preserve">Person living in an area defined as “rural area” or “very remote rural </w:t>
            </w:r>
          </w:p>
        </w:tc>
        <w:tc>
          <w:tcPr>
            <w:tcW w:w="10631" w:type="dxa"/>
            <w:shd w:val="clear" w:color="auto" w:fill="auto"/>
            <w:vAlign w:val="center"/>
          </w:tcPr>
          <w:p w14:paraId="38CCE13D" w14:textId="77777777" w:rsidR="002A5538" w:rsidRPr="002A5538" w:rsidRDefault="002A5538" w:rsidP="002A5538">
            <w:pPr>
              <w:spacing w:after="0" w:line="240" w:lineRule="auto"/>
              <w:rPr>
                <w:rFonts w:cstheme="minorHAnsi"/>
                <w:sz w:val="16"/>
                <w:szCs w:val="16"/>
              </w:rPr>
            </w:pPr>
            <w:r w:rsidRPr="002A5538">
              <w:rPr>
                <w:rFonts w:cstheme="minorHAnsi"/>
                <w:sz w:val="16"/>
                <w:szCs w:val="16"/>
              </w:rPr>
              <w:t xml:space="preserve">Living in an area defined as “remote rural” or “very remote rural” in the Scottish Government </w:t>
            </w:r>
            <w:proofErr w:type="gramStart"/>
            <w:r w:rsidRPr="002A5538">
              <w:rPr>
                <w:rFonts w:cstheme="minorHAnsi"/>
                <w:sz w:val="16"/>
                <w:szCs w:val="16"/>
              </w:rPr>
              <w:t>8 Fold</w:t>
            </w:r>
            <w:proofErr w:type="gramEnd"/>
            <w:r w:rsidRPr="002A5538">
              <w:rPr>
                <w:rFonts w:cstheme="minorHAnsi"/>
                <w:sz w:val="16"/>
                <w:szCs w:val="16"/>
              </w:rPr>
              <w:t xml:space="preserve"> Urban Rural Classification (see ‘Rural Area Rating’ column on ESF Scottish Local Authority Rural Area Postcodes list).</w:t>
            </w:r>
          </w:p>
          <w:p w14:paraId="26E9AF03" w14:textId="61D12F4B" w:rsidR="002A5538" w:rsidRPr="002A5538" w:rsidRDefault="002A5538" w:rsidP="002A5538">
            <w:pPr>
              <w:spacing w:after="0" w:line="240" w:lineRule="auto"/>
              <w:rPr>
                <w:rFonts w:cstheme="minorHAnsi"/>
                <w:sz w:val="16"/>
                <w:szCs w:val="16"/>
              </w:rPr>
            </w:pPr>
            <w:hyperlink r:id="rId16" w:history="1">
              <w:r w:rsidRPr="00343BAD">
                <w:rPr>
                  <w:rStyle w:val="Hyperlink"/>
                  <w:rFonts w:cstheme="minorHAnsi"/>
                  <w:sz w:val="16"/>
                  <w:szCs w:val="16"/>
                </w:rPr>
                <w:t>http://www.gov.scot/Topics/Statistics/About/Methodology/UrbanRuralClassification</w:t>
              </w:r>
            </w:hyperlink>
            <w:r>
              <w:rPr>
                <w:rFonts w:cstheme="minorHAnsi"/>
                <w:sz w:val="16"/>
                <w:szCs w:val="16"/>
              </w:rPr>
              <w:t xml:space="preserve"> </w:t>
            </w:r>
          </w:p>
          <w:p w14:paraId="54F4969C" w14:textId="4642CA7E" w:rsidR="00526D69" w:rsidRDefault="002A5538" w:rsidP="002A5538">
            <w:pPr>
              <w:spacing w:after="0" w:line="240" w:lineRule="auto"/>
              <w:rPr>
                <w:rFonts w:cstheme="minorHAnsi"/>
                <w:sz w:val="16"/>
                <w:szCs w:val="16"/>
              </w:rPr>
            </w:pPr>
            <w:r w:rsidRPr="002A5538">
              <w:rPr>
                <w:rFonts w:cstheme="minorHAnsi"/>
                <w:sz w:val="16"/>
                <w:szCs w:val="16"/>
              </w:rPr>
              <w:t>Only one geographical barrier can be claimed for any participant. Meeting the definitions for 2 or more only count as one barrier.</w:t>
            </w:r>
          </w:p>
          <w:p w14:paraId="0B5F2C3A" w14:textId="5D30687D" w:rsidR="002A5538" w:rsidRDefault="002A5538" w:rsidP="002A5538">
            <w:pPr>
              <w:spacing w:after="0" w:line="240" w:lineRule="auto"/>
              <w:rPr>
                <w:rFonts w:cstheme="minorHAnsi"/>
                <w:sz w:val="16"/>
                <w:szCs w:val="16"/>
              </w:rPr>
            </w:pPr>
          </w:p>
          <w:p w14:paraId="2C8E957F" w14:textId="2A657AC0" w:rsidR="002A5538" w:rsidRDefault="002A5538" w:rsidP="002A5538">
            <w:pPr>
              <w:spacing w:after="0" w:line="240" w:lineRule="auto"/>
              <w:rPr>
                <w:rFonts w:cstheme="minorHAnsi"/>
                <w:sz w:val="16"/>
                <w:szCs w:val="16"/>
              </w:rPr>
            </w:pPr>
            <w:r w:rsidRPr="002A5538">
              <w:rPr>
                <w:rFonts w:cstheme="minorHAnsi"/>
                <w:sz w:val="16"/>
                <w:szCs w:val="16"/>
              </w:rPr>
              <w:t xml:space="preserve">"From rural areas" is to be understood as persons residing in thinly populated areas according to the Degree of urbanisation (DEGURBA category 3) classification. </w:t>
            </w:r>
            <w:proofErr w:type="gramStart"/>
            <w:r w:rsidRPr="002A5538">
              <w:rPr>
                <w:rFonts w:cstheme="minorHAnsi"/>
                <w:sz w:val="16"/>
                <w:szCs w:val="16"/>
              </w:rPr>
              <w:t>Thinly-populated</w:t>
            </w:r>
            <w:proofErr w:type="gramEnd"/>
            <w:r w:rsidRPr="002A5538">
              <w:rPr>
                <w:rFonts w:cstheme="minorHAnsi"/>
                <w:sz w:val="16"/>
                <w:szCs w:val="16"/>
              </w:rPr>
              <w:t xml:space="preserve"> areas means that</w:t>
            </w:r>
            <w:r>
              <w:t xml:space="preserve"> </w:t>
            </w:r>
            <w:r w:rsidRPr="002A5538">
              <w:rPr>
                <w:rFonts w:cstheme="minorHAnsi"/>
                <w:sz w:val="16"/>
                <w:szCs w:val="16"/>
              </w:rPr>
              <w:t>more than 50 % of the population lives in rural grid cells.</w:t>
            </w:r>
            <w:r>
              <w:rPr>
                <w:rFonts w:cstheme="minorHAnsi"/>
                <w:sz w:val="16"/>
                <w:szCs w:val="16"/>
              </w:rPr>
              <w:t xml:space="preserve"> </w:t>
            </w:r>
            <w:r w:rsidRPr="002A5538">
              <w:rPr>
                <w:rFonts w:cstheme="minorHAnsi"/>
                <w:sz w:val="16"/>
                <w:szCs w:val="16"/>
              </w:rPr>
              <w:t>(European Commission Monitoring and Evaluation Guidance: Annex D)</w:t>
            </w:r>
          </w:p>
          <w:p w14:paraId="1222DE09" w14:textId="77777777" w:rsidR="002A5538" w:rsidRPr="002A5538" w:rsidRDefault="002A5538" w:rsidP="002A5538">
            <w:pPr>
              <w:spacing w:after="0" w:line="240" w:lineRule="auto"/>
              <w:rPr>
                <w:rFonts w:cstheme="minorHAnsi"/>
                <w:sz w:val="16"/>
                <w:szCs w:val="16"/>
              </w:rPr>
            </w:pPr>
          </w:p>
          <w:p w14:paraId="25255ED3" w14:textId="41A4D328" w:rsidR="002A5538" w:rsidRDefault="002A5538" w:rsidP="002A5538">
            <w:pPr>
              <w:spacing w:after="0" w:line="240" w:lineRule="auto"/>
              <w:rPr>
                <w:rFonts w:cstheme="minorHAnsi"/>
                <w:sz w:val="16"/>
                <w:szCs w:val="16"/>
              </w:rPr>
            </w:pPr>
            <w:r w:rsidRPr="002A5538">
              <w:rPr>
                <w:rFonts w:cstheme="minorHAnsi"/>
                <w:sz w:val="16"/>
                <w:szCs w:val="16"/>
              </w:rPr>
              <w:t xml:space="preserve">Only one geographical barrier can be claimed for any participant. Meeting the definitions for 2 or more only count as one barrier. Please use this classification when eligible and only use Remote Rural Areas for any other areas (see </w:t>
            </w:r>
            <w:hyperlink r:id="rId17" w:history="1">
              <w:r w:rsidRPr="002A5538">
                <w:rPr>
                  <w:rStyle w:val="Hyperlink"/>
                  <w:rFonts w:cstheme="minorHAnsi"/>
                  <w:sz w:val="16"/>
                  <w:szCs w:val="16"/>
                </w:rPr>
                <w:t>ESF Scottish Local Authority Rural Area Postcodes list</w:t>
              </w:r>
            </w:hyperlink>
            <w:r w:rsidRPr="002A5538">
              <w:rPr>
                <w:rFonts w:cstheme="minorHAnsi"/>
                <w:sz w:val="16"/>
                <w:szCs w:val="16"/>
              </w:rPr>
              <w:t>).</w:t>
            </w:r>
          </w:p>
          <w:p w14:paraId="097F185A" w14:textId="31102F55" w:rsidR="002A5538" w:rsidRPr="002A5538" w:rsidRDefault="002A5538" w:rsidP="002A5538">
            <w:pPr>
              <w:spacing w:after="0" w:line="240" w:lineRule="auto"/>
              <w:rPr>
                <w:rFonts w:cstheme="minorHAnsi"/>
                <w:sz w:val="16"/>
                <w:szCs w:val="16"/>
              </w:rPr>
            </w:pPr>
          </w:p>
        </w:tc>
      </w:tr>
      <w:tr w:rsidR="00526D69" w:rsidRPr="001F097C" w14:paraId="552F7B54" w14:textId="77777777" w:rsidTr="002A5538">
        <w:tc>
          <w:tcPr>
            <w:tcW w:w="3823" w:type="dxa"/>
            <w:shd w:val="clear" w:color="auto" w:fill="auto"/>
            <w:vAlign w:val="center"/>
          </w:tcPr>
          <w:p w14:paraId="39F8C4CC" w14:textId="70926C27" w:rsidR="00526D69" w:rsidRPr="001F097C" w:rsidRDefault="00526D69" w:rsidP="00526D69">
            <w:pPr>
              <w:spacing w:after="0" w:line="240" w:lineRule="auto"/>
              <w:rPr>
                <w:rFonts w:cstheme="minorHAnsi"/>
                <w:b/>
                <w:sz w:val="20"/>
                <w:szCs w:val="20"/>
              </w:rPr>
            </w:pPr>
            <w:r w:rsidRPr="001F097C">
              <w:rPr>
                <w:rFonts w:cstheme="minorHAnsi"/>
                <w:b/>
                <w:sz w:val="20"/>
                <w:szCs w:val="20"/>
              </w:rPr>
              <w:t>Living in a jobless household</w:t>
            </w:r>
          </w:p>
        </w:tc>
        <w:tc>
          <w:tcPr>
            <w:tcW w:w="10631" w:type="dxa"/>
            <w:shd w:val="clear" w:color="auto" w:fill="auto"/>
            <w:vAlign w:val="center"/>
          </w:tcPr>
          <w:p w14:paraId="7CD6E3CC" w14:textId="3C06CE47" w:rsidR="002A5538" w:rsidRPr="002A5538" w:rsidRDefault="00526D69" w:rsidP="002A5538">
            <w:pPr>
              <w:spacing w:after="0" w:line="240" w:lineRule="auto"/>
              <w:rPr>
                <w:rFonts w:cstheme="minorHAnsi"/>
                <w:sz w:val="16"/>
                <w:szCs w:val="16"/>
              </w:rPr>
            </w:pPr>
            <w:r w:rsidRPr="002A5538">
              <w:rPr>
                <w:rFonts w:cstheme="minorHAnsi"/>
                <w:sz w:val="16"/>
                <w:szCs w:val="16"/>
              </w:rPr>
              <w:t>“</w:t>
            </w:r>
            <w:r w:rsidR="002A5538" w:rsidRPr="002A5538">
              <w:rPr>
                <w:rFonts w:cstheme="minorHAnsi"/>
                <w:sz w:val="16"/>
                <w:szCs w:val="16"/>
              </w:rPr>
              <w:t>Households where no member is in employment i.e. all members are either unemployed or inactive”</w:t>
            </w:r>
          </w:p>
          <w:p w14:paraId="5AEE0F14" w14:textId="6C246098" w:rsidR="002A5538" w:rsidRPr="002A5538" w:rsidRDefault="002A5538" w:rsidP="002A5538">
            <w:pPr>
              <w:spacing w:after="0" w:line="240" w:lineRule="auto"/>
              <w:rPr>
                <w:rFonts w:cstheme="minorHAnsi"/>
                <w:sz w:val="16"/>
                <w:szCs w:val="16"/>
              </w:rPr>
            </w:pPr>
            <w:r w:rsidRPr="002A5538">
              <w:rPr>
                <w:rFonts w:cstheme="minorHAnsi"/>
                <w:sz w:val="16"/>
                <w:szCs w:val="16"/>
              </w:rPr>
              <w:t>“A household is defined as a housekeeping unit or, operationally as a social unit:</w:t>
            </w:r>
          </w:p>
          <w:p w14:paraId="79C569C6" w14:textId="77777777" w:rsidR="002A5538" w:rsidRPr="002A5538" w:rsidRDefault="002A5538" w:rsidP="002A5538">
            <w:pPr>
              <w:spacing w:after="0" w:line="240" w:lineRule="auto"/>
              <w:rPr>
                <w:rFonts w:cstheme="minorHAnsi"/>
                <w:sz w:val="16"/>
                <w:szCs w:val="16"/>
              </w:rPr>
            </w:pPr>
            <w:r w:rsidRPr="002A5538">
              <w:rPr>
                <w:rFonts w:cstheme="minorHAnsi"/>
                <w:sz w:val="16"/>
                <w:szCs w:val="16"/>
              </w:rPr>
              <w:t>• having common arrangements</w:t>
            </w:r>
          </w:p>
          <w:p w14:paraId="2577C645" w14:textId="77777777" w:rsidR="002A5538" w:rsidRPr="002A5538" w:rsidRDefault="002A5538" w:rsidP="002A5538">
            <w:pPr>
              <w:spacing w:after="0" w:line="240" w:lineRule="auto"/>
              <w:rPr>
                <w:rFonts w:cstheme="minorHAnsi"/>
                <w:sz w:val="16"/>
                <w:szCs w:val="16"/>
              </w:rPr>
            </w:pPr>
            <w:r w:rsidRPr="002A5538">
              <w:rPr>
                <w:rFonts w:cstheme="minorHAnsi"/>
                <w:sz w:val="16"/>
                <w:szCs w:val="16"/>
              </w:rPr>
              <w:t>• sharing household expenses or daily needs</w:t>
            </w:r>
          </w:p>
          <w:p w14:paraId="7EFE09EC" w14:textId="77777777" w:rsidR="002A5538" w:rsidRPr="002A5538" w:rsidRDefault="002A5538" w:rsidP="002A5538">
            <w:pPr>
              <w:spacing w:after="0" w:line="240" w:lineRule="auto"/>
              <w:rPr>
                <w:rFonts w:cstheme="minorHAnsi"/>
                <w:sz w:val="16"/>
                <w:szCs w:val="16"/>
              </w:rPr>
            </w:pPr>
            <w:r w:rsidRPr="002A5538">
              <w:rPr>
                <w:rFonts w:cstheme="minorHAnsi"/>
                <w:sz w:val="16"/>
                <w:szCs w:val="16"/>
              </w:rPr>
              <w:t>• is a shared common residence</w:t>
            </w:r>
          </w:p>
          <w:p w14:paraId="72CFA029" w14:textId="77777777" w:rsidR="002A5538" w:rsidRPr="002A5538" w:rsidRDefault="002A5538" w:rsidP="002A5538">
            <w:pPr>
              <w:spacing w:after="0" w:line="240" w:lineRule="auto"/>
              <w:rPr>
                <w:rFonts w:cstheme="minorHAnsi"/>
                <w:sz w:val="16"/>
                <w:szCs w:val="16"/>
              </w:rPr>
            </w:pPr>
            <w:r w:rsidRPr="002A5538">
              <w:rPr>
                <w:rFonts w:cstheme="minorHAnsi"/>
                <w:sz w:val="16"/>
                <w:szCs w:val="16"/>
              </w:rPr>
              <w:t>A household includes either one person living alone or a group of people, not necessarily related, living at the same address with common housekeeping i.e. sharing at least one meal per day or sharing a living or sitting room.”</w:t>
            </w:r>
          </w:p>
          <w:p w14:paraId="39DF0670" w14:textId="4A9A8926" w:rsidR="002A5538" w:rsidRDefault="002A5538" w:rsidP="002A5538">
            <w:pPr>
              <w:spacing w:after="0" w:line="240" w:lineRule="auto"/>
              <w:rPr>
                <w:rFonts w:cstheme="minorHAnsi"/>
                <w:sz w:val="16"/>
                <w:szCs w:val="16"/>
              </w:rPr>
            </w:pPr>
            <w:r w:rsidRPr="002A5538">
              <w:rPr>
                <w:rFonts w:cstheme="minorHAnsi"/>
                <w:sz w:val="16"/>
                <w:szCs w:val="16"/>
              </w:rPr>
              <w:t>(European Commission Monitoring and Evaluation Guidance: Annex C1)</w:t>
            </w:r>
          </w:p>
          <w:p w14:paraId="258C603B" w14:textId="77777777" w:rsidR="002A5538" w:rsidRDefault="002A5538" w:rsidP="002A5538">
            <w:pPr>
              <w:spacing w:after="0" w:line="240" w:lineRule="auto"/>
              <w:rPr>
                <w:rFonts w:cstheme="minorHAnsi"/>
                <w:sz w:val="16"/>
                <w:szCs w:val="16"/>
              </w:rPr>
            </w:pPr>
          </w:p>
          <w:p w14:paraId="17A2A20D" w14:textId="170F1D2D" w:rsidR="002A5538" w:rsidRPr="002A5538" w:rsidRDefault="002A5538" w:rsidP="002A5538">
            <w:pPr>
              <w:spacing w:after="0" w:line="240" w:lineRule="auto"/>
              <w:rPr>
                <w:rFonts w:cstheme="minorHAnsi"/>
                <w:sz w:val="16"/>
                <w:szCs w:val="16"/>
              </w:rPr>
            </w:pPr>
            <w:r w:rsidRPr="002A5538">
              <w:rPr>
                <w:rFonts w:cstheme="minorHAnsi"/>
                <w:sz w:val="16"/>
                <w:szCs w:val="16"/>
              </w:rPr>
              <w:t>Only one jobless household barrier can be claimed for any participant. Meeting the definitions for 2 or more only counts as one barrier.</w:t>
            </w:r>
          </w:p>
        </w:tc>
      </w:tr>
      <w:tr w:rsidR="00526D69" w:rsidRPr="001F097C" w14:paraId="3BFAA460" w14:textId="77777777" w:rsidTr="002A5538">
        <w:tc>
          <w:tcPr>
            <w:tcW w:w="3823" w:type="dxa"/>
            <w:shd w:val="clear" w:color="auto" w:fill="auto"/>
            <w:vAlign w:val="center"/>
          </w:tcPr>
          <w:p w14:paraId="028065B0" w14:textId="26D07133" w:rsidR="00526D69" w:rsidRPr="001F097C" w:rsidRDefault="00526D69" w:rsidP="00526D69">
            <w:pPr>
              <w:spacing w:after="0" w:line="240" w:lineRule="auto"/>
              <w:rPr>
                <w:rFonts w:cstheme="minorHAnsi"/>
                <w:b/>
                <w:sz w:val="20"/>
                <w:szCs w:val="20"/>
              </w:rPr>
            </w:pPr>
            <w:r>
              <w:rPr>
                <w:rFonts w:cstheme="minorHAnsi"/>
                <w:b/>
                <w:sz w:val="20"/>
                <w:szCs w:val="20"/>
              </w:rPr>
              <w:t>Young Person a</w:t>
            </w:r>
            <w:r w:rsidRPr="001F097C">
              <w:rPr>
                <w:rFonts w:cstheme="minorHAnsi"/>
                <w:b/>
                <w:sz w:val="20"/>
                <w:szCs w:val="20"/>
              </w:rPr>
              <w:t>t risk of becoming NEET</w:t>
            </w:r>
          </w:p>
          <w:p w14:paraId="12C9B9B4" w14:textId="77777777" w:rsidR="00526D69" w:rsidRPr="001F097C" w:rsidRDefault="00526D69" w:rsidP="00526D69">
            <w:pPr>
              <w:spacing w:after="0" w:line="240" w:lineRule="auto"/>
              <w:rPr>
                <w:rFonts w:cstheme="minorHAnsi"/>
                <w:b/>
                <w:sz w:val="20"/>
                <w:szCs w:val="20"/>
              </w:rPr>
            </w:pPr>
          </w:p>
        </w:tc>
        <w:tc>
          <w:tcPr>
            <w:tcW w:w="10631" w:type="dxa"/>
            <w:shd w:val="clear" w:color="auto" w:fill="auto"/>
            <w:vAlign w:val="center"/>
          </w:tcPr>
          <w:p w14:paraId="318B3CA8" w14:textId="77777777" w:rsidR="002A5538" w:rsidRPr="002A5538" w:rsidRDefault="002A5538" w:rsidP="002A5538">
            <w:pPr>
              <w:spacing w:after="0" w:line="240" w:lineRule="auto"/>
              <w:rPr>
                <w:rFonts w:cstheme="minorHAnsi"/>
                <w:sz w:val="16"/>
                <w:szCs w:val="16"/>
              </w:rPr>
            </w:pPr>
            <w:r w:rsidRPr="002A5538">
              <w:rPr>
                <w:rFonts w:cstheme="minorHAnsi"/>
                <w:sz w:val="16"/>
                <w:szCs w:val="16"/>
              </w:rPr>
              <w:t>The Scottish Government defines NEET as individuals between the ages of 16 and 19 who are not in employment, education or training.</w:t>
            </w:r>
          </w:p>
          <w:p w14:paraId="45A2D545" w14:textId="77777777" w:rsidR="002A5538" w:rsidRPr="002A5538" w:rsidRDefault="002A5538" w:rsidP="002A5538">
            <w:pPr>
              <w:spacing w:after="0" w:line="240" w:lineRule="auto"/>
              <w:rPr>
                <w:rFonts w:cstheme="minorHAnsi"/>
                <w:sz w:val="16"/>
                <w:szCs w:val="16"/>
              </w:rPr>
            </w:pPr>
            <w:r w:rsidRPr="002A5538">
              <w:rPr>
                <w:rFonts w:cstheme="minorHAnsi"/>
                <w:sz w:val="16"/>
                <w:szCs w:val="16"/>
              </w:rPr>
              <w:t xml:space="preserve">The </w:t>
            </w:r>
            <w:proofErr w:type="gramStart"/>
            <w:r w:rsidRPr="002A5538">
              <w:rPr>
                <w:rFonts w:cstheme="minorHAnsi"/>
                <w:sz w:val="16"/>
                <w:szCs w:val="16"/>
              </w:rPr>
              <w:t>main focus</w:t>
            </w:r>
            <w:proofErr w:type="gramEnd"/>
            <w:r w:rsidRPr="002A5538">
              <w:rPr>
                <w:rFonts w:cstheme="minorHAnsi"/>
                <w:sz w:val="16"/>
                <w:szCs w:val="16"/>
              </w:rPr>
              <w:t xml:space="preserve"> of the pipeline is to assist individuals with multiple barriers to employment (and who are the furthest away from the labour market) to progress into or through employment - Lead Partners can therefore work with individuals who are ‘working age’ or around 6 months prior to the individual reaching ‘working age’.</w:t>
            </w:r>
          </w:p>
          <w:p w14:paraId="584D98BE" w14:textId="776D0F63" w:rsidR="002A5538" w:rsidRDefault="002A5538" w:rsidP="002A5538">
            <w:pPr>
              <w:spacing w:after="0" w:line="240" w:lineRule="auto"/>
              <w:rPr>
                <w:rFonts w:cstheme="minorHAnsi"/>
                <w:sz w:val="16"/>
                <w:szCs w:val="16"/>
              </w:rPr>
            </w:pPr>
            <w:r w:rsidRPr="002A5538">
              <w:rPr>
                <w:rFonts w:cstheme="minorHAnsi"/>
                <w:sz w:val="16"/>
                <w:szCs w:val="16"/>
              </w:rPr>
              <w:t>For the purposes of ESF, the ‘working age’ is the same as ‘the minimum school leaving age’ – since</w:t>
            </w:r>
            <w:r>
              <w:rPr>
                <w:rFonts w:cstheme="minorHAnsi"/>
                <w:sz w:val="16"/>
                <w:szCs w:val="16"/>
              </w:rPr>
              <w:t xml:space="preserve"> </w:t>
            </w:r>
            <w:r w:rsidRPr="002A5538">
              <w:rPr>
                <w:rFonts w:cstheme="minorHAnsi"/>
                <w:sz w:val="16"/>
                <w:szCs w:val="16"/>
              </w:rPr>
              <w:t>this is generally the earliest point that an individual can leave full-time education.</w:t>
            </w:r>
          </w:p>
          <w:p w14:paraId="2DF44F17" w14:textId="77777777" w:rsidR="002A5538" w:rsidRPr="002A5538" w:rsidRDefault="002A5538" w:rsidP="002A5538">
            <w:pPr>
              <w:spacing w:after="0" w:line="240" w:lineRule="auto"/>
              <w:rPr>
                <w:rFonts w:cstheme="minorHAnsi"/>
                <w:sz w:val="16"/>
                <w:szCs w:val="16"/>
              </w:rPr>
            </w:pPr>
          </w:p>
          <w:p w14:paraId="267A46CB" w14:textId="1107E872" w:rsidR="00526D69" w:rsidRPr="002A5538" w:rsidRDefault="002A5538" w:rsidP="00526D69">
            <w:pPr>
              <w:spacing w:after="0" w:line="240" w:lineRule="auto"/>
              <w:rPr>
                <w:rFonts w:cstheme="minorHAnsi"/>
                <w:sz w:val="16"/>
                <w:szCs w:val="16"/>
              </w:rPr>
            </w:pPr>
            <w:r w:rsidRPr="002A5538">
              <w:rPr>
                <w:rFonts w:cstheme="minorHAnsi"/>
                <w:sz w:val="16"/>
                <w:szCs w:val="16"/>
              </w:rPr>
              <w:t>Where someone is in full-time education, they should be recorded as ‘Economically Inactive’, regardless of whether they have a part-time job.</w:t>
            </w:r>
          </w:p>
        </w:tc>
      </w:tr>
    </w:tbl>
    <w:p w14:paraId="1B8A92A2" w14:textId="158483CE" w:rsidR="0062099A" w:rsidRDefault="0062099A" w:rsidP="0062099A">
      <w:pPr>
        <w:pStyle w:val="NoSpacing"/>
        <w:spacing w:line="360" w:lineRule="auto"/>
        <w:jc w:val="both"/>
      </w:pPr>
    </w:p>
    <w:p w14:paraId="17C12066" w14:textId="77777777" w:rsidR="00154CCF" w:rsidRDefault="00154CCF" w:rsidP="0062099A">
      <w:pPr>
        <w:pStyle w:val="NoSpacing"/>
        <w:spacing w:line="360" w:lineRule="auto"/>
        <w:jc w:val="both"/>
      </w:pPr>
    </w:p>
    <w:tbl>
      <w:tblPr>
        <w:tblStyle w:val="TableGrid"/>
        <w:tblW w:w="0" w:type="auto"/>
        <w:tblLook w:val="04A0" w:firstRow="1" w:lastRow="0" w:firstColumn="1" w:lastColumn="0" w:noHBand="0" w:noVBand="1"/>
      </w:tblPr>
      <w:tblGrid>
        <w:gridCol w:w="14112"/>
      </w:tblGrid>
      <w:tr w:rsidR="00154CCF" w14:paraId="49EFF88B" w14:textId="77777777" w:rsidTr="00154CCF">
        <w:tc>
          <w:tcPr>
            <w:tcW w:w="14112" w:type="dxa"/>
            <w:shd w:val="clear" w:color="auto" w:fill="D9E2F3" w:themeFill="accent1" w:themeFillTint="33"/>
          </w:tcPr>
          <w:p w14:paraId="5CDDF43F" w14:textId="5C91F819" w:rsidR="00154CCF" w:rsidRPr="00154CCF" w:rsidRDefault="00154CCF" w:rsidP="0062099A">
            <w:pPr>
              <w:pStyle w:val="NoSpacing"/>
              <w:spacing w:line="360" w:lineRule="auto"/>
              <w:jc w:val="both"/>
              <w:rPr>
                <w:b/>
                <w:bCs/>
              </w:rPr>
            </w:pPr>
            <w:r w:rsidRPr="00154CCF">
              <w:rPr>
                <w:b/>
                <w:bCs/>
              </w:rPr>
              <w:t>Parental Employability Support Fund Criteria</w:t>
            </w:r>
          </w:p>
        </w:tc>
      </w:tr>
      <w:tr w:rsidR="00154CCF" w14:paraId="65B93FCB" w14:textId="77777777" w:rsidTr="00AF79E1">
        <w:tc>
          <w:tcPr>
            <w:tcW w:w="14112" w:type="dxa"/>
            <w:shd w:val="clear" w:color="auto" w:fill="D9E2F3" w:themeFill="accent1" w:themeFillTint="33"/>
          </w:tcPr>
          <w:p w14:paraId="33447E97" w14:textId="725CDA33" w:rsidR="00154CCF" w:rsidRPr="00154CCF" w:rsidRDefault="00154CCF" w:rsidP="0062099A">
            <w:pPr>
              <w:pStyle w:val="NoSpacing"/>
              <w:spacing w:line="360" w:lineRule="auto"/>
              <w:jc w:val="both"/>
              <w:rPr>
                <w:b/>
                <w:bCs/>
              </w:rPr>
            </w:pPr>
            <w:r w:rsidRPr="00154CCF">
              <w:rPr>
                <w:b/>
                <w:bCs/>
              </w:rPr>
              <w:t>Barrier</w:t>
            </w:r>
          </w:p>
        </w:tc>
      </w:tr>
      <w:tr w:rsidR="00154CCF" w14:paraId="603C388B" w14:textId="77777777" w:rsidTr="00A037E1">
        <w:tc>
          <w:tcPr>
            <w:tcW w:w="14112" w:type="dxa"/>
          </w:tcPr>
          <w:p w14:paraId="3008E4BF" w14:textId="41403774" w:rsidR="00154CCF" w:rsidRDefault="00154CCF" w:rsidP="0062099A">
            <w:pPr>
              <w:pStyle w:val="NoSpacing"/>
              <w:spacing w:line="360" w:lineRule="auto"/>
              <w:jc w:val="both"/>
            </w:pPr>
            <w:r>
              <w:t xml:space="preserve">Lone Parents who are unemployed </w:t>
            </w:r>
          </w:p>
        </w:tc>
      </w:tr>
      <w:tr w:rsidR="00154CCF" w14:paraId="1078CCA6" w14:textId="77777777" w:rsidTr="00E605CF">
        <w:tc>
          <w:tcPr>
            <w:tcW w:w="14112" w:type="dxa"/>
          </w:tcPr>
          <w:p w14:paraId="0C8CCBF2" w14:textId="579C425E" w:rsidR="00154CCF" w:rsidRDefault="00154CCF" w:rsidP="0062099A">
            <w:pPr>
              <w:pStyle w:val="NoSpacing"/>
              <w:spacing w:line="360" w:lineRule="auto"/>
              <w:jc w:val="both"/>
            </w:pPr>
            <w:r>
              <w:t>Parents with a disability or families who are unemployed and have a disabled child</w:t>
            </w:r>
          </w:p>
        </w:tc>
      </w:tr>
      <w:tr w:rsidR="00154CCF" w14:paraId="4EFBF7C6" w14:textId="77777777" w:rsidTr="004F2744">
        <w:tc>
          <w:tcPr>
            <w:tcW w:w="14112" w:type="dxa"/>
          </w:tcPr>
          <w:p w14:paraId="5B906EEA" w14:textId="20AAF933" w:rsidR="00154CCF" w:rsidRDefault="00154CCF" w:rsidP="0062099A">
            <w:pPr>
              <w:pStyle w:val="NoSpacing"/>
              <w:spacing w:line="360" w:lineRule="auto"/>
              <w:jc w:val="both"/>
            </w:pPr>
            <w:r>
              <w:t>Parents who are unemployed and have 3 or more children</w:t>
            </w:r>
          </w:p>
        </w:tc>
      </w:tr>
      <w:tr w:rsidR="00154CCF" w14:paraId="18D505E3" w14:textId="77777777" w:rsidTr="00130C93">
        <w:tc>
          <w:tcPr>
            <w:tcW w:w="14112" w:type="dxa"/>
          </w:tcPr>
          <w:p w14:paraId="1DA9DECC" w14:textId="5A26E654" w:rsidR="00154CCF" w:rsidRDefault="00154CCF" w:rsidP="0062099A">
            <w:pPr>
              <w:pStyle w:val="NoSpacing"/>
              <w:spacing w:line="360" w:lineRule="auto"/>
              <w:jc w:val="both"/>
            </w:pPr>
            <w:r>
              <w:t xml:space="preserve">Parents from a minority ethnic background who are unemployed </w:t>
            </w:r>
          </w:p>
        </w:tc>
      </w:tr>
      <w:tr w:rsidR="00154CCF" w14:paraId="64A6FCB3" w14:textId="77777777" w:rsidTr="00355B61">
        <w:tc>
          <w:tcPr>
            <w:tcW w:w="14112" w:type="dxa"/>
          </w:tcPr>
          <w:p w14:paraId="6C647345" w14:textId="4F796E3C" w:rsidR="00154CCF" w:rsidRDefault="00154CCF" w:rsidP="0062099A">
            <w:pPr>
              <w:pStyle w:val="NoSpacing"/>
              <w:spacing w:line="360" w:lineRule="auto"/>
              <w:jc w:val="both"/>
            </w:pPr>
            <w:r>
              <w:t>Parents who are unemployed and have a youngest child under 1 years of age</w:t>
            </w:r>
          </w:p>
        </w:tc>
      </w:tr>
      <w:tr w:rsidR="00154CCF" w14:paraId="34AFCA26" w14:textId="77777777" w:rsidTr="009D4C33">
        <w:tc>
          <w:tcPr>
            <w:tcW w:w="14112" w:type="dxa"/>
          </w:tcPr>
          <w:p w14:paraId="31A8D2E8" w14:textId="4F18918D" w:rsidR="00154CCF" w:rsidRDefault="00154CCF" w:rsidP="0062099A">
            <w:pPr>
              <w:pStyle w:val="NoSpacing"/>
              <w:spacing w:line="360" w:lineRule="auto"/>
              <w:jc w:val="both"/>
            </w:pPr>
            <w:r>
              <w:t>Parents who are aged under 25 who are unemployed</w:t>
            </w:r>
          </w:p>
        </w:tc>
      </w:tr>
    </w:tbl>
    <w:p w14:paraId="03116BCB" w14:textId="6388B08E" w:rsidR="00154CCF" w:rsidRDefault="00154CCF" w:rsidP="0062099A">
      <w:pPr>
        <w:pStyle w:val="NoSpacing"/>
        <w:spacing w:line="360" w:lineRule="auto"/>
        <w:jc w:val="both"/>
      </w:pPr>
    </w:p>
    <w:p w14:paraId="0DEA2C67" w14:textId="6BB625B6" w:rsidR="00154CCF" w:rsidRDefault="00154CCF" w:rsidP="0062099A">
      <w:pPr>
        <w:pStyle w:val="NoSpacing"/>
        <w:spacing w:line="360" w:lineRule="auto"/>
        <w:jc w:val="both"/>
      </w:pPr>
    </w:p>
    <w:p w14:paraId="45D19D18" w14:textId="77777777" w:rsidR="00154CCF" w:rsidRPr="00716E1C" w:rsidRDefault="00154CCF" w:rsidP="0062099A">
      <w:pPr>
        <w:pStyle w:val="NoSpacing"/>
        <w:spacing w:line="360" w:lineRule="auto"/>
        <w:jc w:val="both"/>
      </w:pPr>
    </w:p>
    <w:tbl>
      <w:tblPr>
        <w:tblW w:w="516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2552"/>
        <w:gridCol w:w="848"/>
        <w:gridCol w:w="1561"/>
        <w:gridCol w:w="708"/>
        <w:gridCol w:w="8221"/>
      </w:tblGrid>
      <w:tr w:rsidR="00154CCF" w:rsidRPr="00F55635" w14:paraId="2CEFD5EB" w14:textId="77777777" w:rsidTr="00154CCF">
        <w:trPr>
          <w:trHeight w:val="271"/>
        </w:trPr>
        <w:tc>
          <w:tcPr>
            <w:tcW w:w="5000" w:type="pct"/>
            <w:gridSpan w:val="6"/>
            <w:shd w:val="clear" w:color="auto" w:fill="D9E2F3" w:themeFill="accent1" w:themeFillTint="33"/>
            <w:vAlign w:val="center"/>
          </w:tcPr>
          <w:p w14:paraId="4715DDEE" w14:textId="61806D5D" w:rsidR="00154CCF" w:rsidRPr="00722217" w:rsidRDefault="00154CCF" w:rsidP="00F55635">
            <w:pPr>
              <w:autoSpaceDE w:val="0"/>
              <w:autoSpaceDN w:val="0"/>
              <w:adjustRightInd w:val="0"/>
              <w:spacing w:after="0" w:line="240" w:lineRule="auto"/>
              <w:rPr>
                <w:rFonts w:cstheme="minorHAnsi"/>
                <w:b/>
                <w:bCs/>
                <w:color w:val="000000"/>
                <w:sz w:val="18"/>
                <w:szCs w:val="18"/>
              </w:rPr>
            </w:pPr>
            <w:r>
              <w:rPr>
                <w:rFonts w:cstheme="minorHAnsi"/>
                <w:b/>
                <w:bCs/>
                <w:color w:val="000000"/>
                <w:sz w:val="18"/>
                <w:szCs w:val="18"/>
              </w:rPr>
              <w:t xml:space="preserve">Qualification Levels </w:t>
            </w:r>
          </w:p>
        </w:tc>
      </w:tr>
      <w:tr w:rsidR="00154CCF" w:rsidRPr="00F55635" w14:paraId="52578543" w14:textId="77777777" w:rsidTr="00154CCF">
        <w:trPr>
          <w:trHeight w:val="271"/>
        </w:trPr>
        <w:tc>
          <w:tcPr>
            <w:tcW w:w="232" w:type="pct"/>
            <w:shd w:val="clear" w:color="auto" w:fill="D9E2F3" w:themeFill="accent1" w:themeFillTint="33"/>
            <w:vAlign w:val="center"/>
          </w:tcPr>
          <w:p w14:paraId="4E3C0878" w14:textId="77777777" w:rsidR="00722217" w:rsidRPr="00722217" w:rsidRDefault="00722217" w:rsidP="00F55635">
            <w:pPr>
              <w:autoSpaceDE w:val="0"/>
              <w:autoSpaceDN w:val="0"/>
              <w:adjustRightInd w:val="0"/>
              <w:spacing w:after="0" w:line="240" w:lineRule="auto"/>
              <w:rPr>
                <w:rFonts w:cstheme="minorHAnsi"/>
                <w:color w:val="000000"/>
                <w:sz w:val="18"/>
                <w:szCs w:val="18"/>
              </w:rPr>
            </w:pPr>
            <w:r w:rsidRPr="00722217">
              <w:rPr>
                <w:rFonts w:cstheme="minorHAnsi"/>
                <w:b/>
                <w:bCs/>
                <w:color w:val="000000"/>
                <w:sz w:val="18"/>
                <w:szCs w:val="18"/>
              </w:rPr>
              <w:t xml:space="preserve">SCQF Levels </w:t>
            </w:r>
          </w:p>
        </w:tc>
        <w:tc>
          <w:tcPr>
            <w:tcW w:w="876" w:type="pct"/>
            <w:shd w:val="clear" w:color="auto" w:fill="D9E2F3" w:themeFill="accent1" w:themeFillTint="33"/>
            <w:vAlign w:val="center"/>
          </w:tcPr>
          <w:p w14:paraId="701DB08B" w14:textId="77777777" w:rsidR="00722217" w:rsidRPr="00722217" w:rsidRDefault="00722217" w:rsidP="00F55635">
            <w:pPr>
              <w:autoSpaceDE w:val="0"/>
              <w:autoSpaceDN w:val="0"/>
              <w:adjustRightInd w:val="0"/>
              <w:spacing w:after="0" w:line="240" w:lineRule="auto"/>
              <w:rPr>
                <w:rFonts w:cstheme="minorHAnsi"/>
                <w:color w:val="000000"/>
                <w:sz w:val="18"/>
                <w:szCs w:val="18"/>
              </w:rPr>
            </w:pPr>
            <w:r w:rsidRPr="00722217">
              <w:rPr>
                <w:rFonts w:cstheme="minorHAnsi"/>
                <w:b/>
                <w:bCs/>
                <w:color w:val="000000"/>
                <w:sz w:val="18"/>
                <w:szCs w:val="18"/>
              </w:rPr>
              <w:t xml:space="preserve">National Courses </w:t>
            </w:r>
          </w:p>
        </w:tc>
        <w:tc>
          <w:tcPr>
            <w:tcW w:w="291" w:type="pct"/>
            <w:shd w:val="clear" w:color="auto" w:fill="D9E2F3" w:themeFill="accent1" w:themeFillTint="33"/>
            <w:vAlign w:val="center"/>
          </w:tcPr>
          <w:p w14:paraId="3E0AB33E" w14:textId="77777777" w:rsidR="00722217" w:rsidRPr="00722217" w:rsidRDefault="00722217" w:rsidP="00F55635">
            <w:pPr>
              <w:autoSpaceDE w:val="0"/>
              <w:autoSpaceDN w:val="0"/>
              <w:adjustRightInd w:val="0"/>
              <w:spacing w:after="0" w:line="240" w:lineRule="auto"/>
              <w:rPr>
                <w:rFonts w:cstheme="minorHAnsi"/>
                <w:color w:val="000000"/>
                <w:sz w:val="18"/>
                <w:szCs w:val="18"/>
              </w:rPr>
            </w:pPr>
            <w:r w:rsidRPr="00722217">
              <w:rPr>
                <w:rFonts w:cstheme="minorHAnsi"/>
                <w:b/>
                <w:bCs/>
                <w:color w:val="000000"/>
                <w:sz w:val="18"/>
                <w:szCs w:val="18"/>
              </w:rPr>
              <w:t xml:space="preserve">Higher Education </w:t>
            </w:r>
          </w:p>
        </w:tc>
        <w:tc>
          <w:tcPr>
            <w:tcW w:w="536" w:type="pct"/>
            <w:shd w:val="clear" w:color="auto" w:fill="D9E2F3" w:themeFill="accent1" w:themeFillTint="33"/>
            <w:vAlign w:val="center"/>
          </w:tcPr>
          <w:p w14:paraId="3B8B16FC" w14:textId="77777777" w:rsidR="00722217" w:rsidRPr="00722217" w:rsidRDefault="00722217" w:rsidP="00F55635">
            <w:pPr>
              <w:autoSpaceDE w:val="0"/>
              <w:autoSpaceDN w:val="0"/>
              <w:adjustRightInd w:val="0"/>
              <w:spacing w:after="0" w:line="240" w:lineRule="auto"/>
              <w:rPr>
                <w:rFonts w:cstheme="minorHAnsi"/>
                <w:color w:val="000000"/>
                <w:sz w:val="18"/>
                <w:szCs w:val="18"/>
              </w:rPr>
            </w:pPr>
            <w:r w:rsidRPr="00722217">
              <w:rPr>
                <w:rFonts w:cstheme="minorHAnsi"/>
                <w:b/>
                <w:bCs/>
                <w:color w:val="000000"/>
                <w:sz w:val="18"/>
                <w:szCs w:val="18"/>
              </w:rPr>
              <w:t xml:space="preserve">SVQs / MAs </w:t>
            </w:r>
          </w:p>
        </w:tc>
        <w:tc>
          <w:tcPr>
            <w:tcW w:w="243" w:type="pct"/>
            <w:shd w:val="clear" w:color="auto" w:fill="D9E2F3" w:themeFill="accent1" w:themeFillTint="33"/>
            <w:vAlign w:val="center"/>
          </w:tcPr>
          <w:p w14:paraId="61FD83A2" w14:textId="77777777" w:rsidR="00722217" w:rsidRPr="00722217" w:rsidRDefault="00722217" w:rsidP="00F55635">
            <w:pPr>
              <w:autoSpaceDE w:val="0"/>
              <w:autoSpaceDN w:val="0"/>
              <w:adjustRightInd w:val="0"/>
              <w:spacing w:after="0" w:line="240" w:lineRule="auto"/>
              <w:rPr>
                <w:rFonts w:cstheme="minorHAnsi"/>
                <w:color w:val="000000"/>
                <w:sz w:val="18"/>
                <w:szCs w:val="18"/>
              </w:rPr>
            </w:pPr>
            <w:r w:rsidRPr="00722217">
              <w:rPr>
                <w:rFonts w:cstheme="minorHAnsi"/>
                <w:b/>
                <w:bCs/>
                <w:color w:val="000000"/>
                <w:sz w:val="18"/>
                <w:szCs w:val="18"/>
              </w:rPr>
              <w:t xml:space="preserve">ISCED Levels </w:t>
            </w:r>
          </w:p>
        </w:tc>
        <w:tc>
          <w:tcPr>
            <w:tcW w:w="2822" w:type="pct"/>
            <w:shd w:val="clear" w:color="auto" w:fill="D9E2F3" w:themeFill="accent1" w:themeFillTint="33"/>
            <w:vAlign w:val="center"/>
          </w:tcPr>
          <w:p w14:paraId="55AFBFA2" w14:textId="77777777" w:rsidR="00722217" w:rsidRPr="00722217" w:rsidRDefault="00722217" w:rsidP="00F55635">
            <w:pPr>
              <w:autoSpaceDE w:val="0"/>
              <w:autoSpaceDN w:val="0"/>
              <w:adjustRightInd w:val="0"/>
              <w:spacing w:after="0" w:line="240" w:lineRule="auto"/>
              <w:rPr>
                <w:rFonts w:cstheme="minorHAnsi"/>
                <w:color w:val="000000"/>
                <w:sz w:val="18"/>
                <w:szCs w:val="18"/>
              </w:rPr>
            </w:pPr>
            <w:r w:rsidRPr="00722217">
              <w:rPr>
                <w:rFonts w:cstheme="minorHAnsi"/>
                <w:b/>
                <w:bCs/>
                <w:color w:val="000000"/>
                <w:sz w:val="18"/>
                <w:szCs w:val="18"/>
              </w:rPr>
              <w:t xml:space="preserve">Definitions of UNESCO </w:t>
            </w:r>
          </w:p>
        </w:tc>
      </w:tr>
      <w:tr w:rsidR="00154CCF" w:rsidRPr="00526D69" w14:paraId="1F7B5415" w14:textId="77777777" w:rsidTr="00154CCF">
        <w:trPr>
          <w:trHeight w:val="484"/>
        </w:trPr>
        <w:tc>
          <w:tcPr>
            <w:tcW w:w="232" w:type="pct"/>
            <w:vAlign w:val="center"/>
          </w:tcPr>
          <w:p w14:paraId="6FFF8250" w14:textId="77777777" w:rsidR="00722217" w:rsidRPr="00526D69" w:rsidRDefault="00722217" w:rsidP="00526D69">
            <w:pPr>
              <w:autoSpaceDE w:val="0"/>
              <w:autoSpaceDN w:val="0"/>
              <w:adjustRightInd w:val="0"/>
              <w:spacing w:after="0" w:line="240" w:lineRule="auto"/>
              <w:rPr>
                <w:rFonts w:cstheme="minorHAnsi"/>
                <w:color w:val="000000"/>
                <w:sz w:val="14"/>
                <w:szCs w:val="14"/>
              </w:rPr>
            </w:pPr>
            <w:r w:rsidRPr="00722217">
              <w:rPr>
                <w:rFonts w:cstheme="minorHAnsi"/>
                <w:color w:val="000000"/>
                <w:sz w:val="14"/>
                <w:szCs w:val="14"/>
              </w:rPr>
              <w:t xml:space="preserve">12 </w:t>
            </w:r>
          </w:p>
          <w:p w14:paraId="3B3C87CD" w14:textId="13735383" w:rsidR="00722217" w:rsidRPr="00526D69" w:rsidRDefault="00722217" w:rsidP="00526D69">
            <w:pPr>
              <w:autoSpaceDE w:val="0"/>
              <w:autoSpaceDN w:val="0"/>
              <w:adjustRightInd w:val="0"/>
              <w:spacing w:after="0" w:line="240" w:lineRule="auto"/>
              <w:rPr>
                <w:rFonts w:cstheme="minorHAnsi"/>
                <w:color w:val="000000"/>
                <w:sz w:val="14"/>
                <w:szCs w:val="14"/>
              </w:rPr>
            </w:pPr>
          </w:p>
        </w:tc>
        <w:tc>
          <w:tcPr>
            <w:tcW w:w="876" w:type="pct"/>
            <w:vAlign w:val="center"/>
          </w:tcPr>
          <w:p w14:paraId="02A04C43" w14:textId="34A225BD" w:rsidR="00722217" w:rsidRPr="00722217" w:rsidRDefault="00722217" w:rsidP="00526D69">
            <w:pPr>
              <w:autoSpaceDE w:val="0"/>
              <w:autoSpaceDN w:val="0"/>
              <w:adjustRightInd w:val="0"/>
              <w:spacing w:after="0" w:line="240" w:lineRule="auto"/>
              <w:rPr>
                <w:rFonts w:cstheme="minorHAnsi"/>
                <w:color w:val="000000"/>
                <w:sz w:val="14"/>
                <w:szCs w:val="14"/>
              </w:rPr>
            </w:pPr>
            <w:r w:rsidRPr="00722217">
              <w:rPr>
                <w:rFonts w:cstheme="minorHAnsi"/>
                <w:color w:val="000000"/>
                <w:sz w:val="14"/>
                <w:szCs w:val="14"/>
              </w:rPr>
              <w:t xml:space="preserve"> </w:t>
            </w:r>
          </w:p>
        </w:tc>
        <w:tc>
          <w:tcPr>
            <w:tcW w:w="291" w:type="pct"/>
            <w:vAlign w:val="center"/>
          </w:tcPr>
          <w:p w14:paraId="5A9A4F8D" w14:textId="77777777" w:rsidR="00722217" w:rsidRPr="00722217" w:rsidRDefault="00722217" w:rsidP="00526D69">
            <w:pPr>
              <w:autoSpaceDE w:val="0"/>
              <w:autoSpaceDN w:val="0"/>
              <w:adjustRightInd w:val="0"/>
              <w:spacing w:after="0" w:line="240" w:lineRule="auto"/>
              <w:rPr>
                <w:rFonts w:cstheme="minorHAnsi"/>
                <w:color w:val="000000"/>
                <w:sz w:val="14"/>
                <w:szCs w:val="14"/>
              </w:rPr>
            </w:pPr>
            <w:r w:rsidRPr="00722217">
              <w:rPr>
                <w:rFonts w:cstheme="minorHAnsi"/>
                <w:color w:val="000000"/>
                <w:sz w:val="14"/>
                <w:szCs w:val="14"/>
              </w:rPr>
              <w:t xml:space="preserve">Doctorate </w:t>
            </w:r>
          </w:p>
        </w:tc>
        <w:tc>
          <w:tcPr>
            <w:tcW w:w="536" w:type="pct"/>
            <w:vAlign w:val="center"/>
          </w:tcPr>
          <w:p w14:paraId="6CEAAA51" w14:textId="77777777" w:rsidR="00722217" w:rsidRPr="00722217" w:rsidRDefault="00722217" w:rsidP="00526D69">
            <w:pPr>
              <w:autoSpaceDE w:val="0"/>
              <w:autoSpaceDN w:val="0"/>
              <w:adjustRightInd w:val="0"/>
              <w:spacing w:after="0" w:line="240" w:lineRule="auto"/>
              <w:rPr>
                <w:rFonts w:cstheme="minorHAnsi"/>
                <w:color w:val="000000"/>
                <w:sz w:val="14"/>
                <w:szCs w:val="14"/>
              </w:rPr>
            </w:pPr>
            <w:r w:rsidRPr="00722217">
              <w:rPr>
                <w:rFonts w:cstheme="minorHAnsi"/>
                <w:color w:val="000000"/>
                <w:sz w:val="14"/>
                <w:szCs w:val="14"/>
              </w:rPr>
              <w:t xml:space="preserve">Professional Apprenticeship </w:t>
            </w:r>
          </w:p>
        </w:tc>
        <w:tc>
          <w:tcPr>
            <w:tcW w:w="243" w:type="pct"/>
            <w:vAlign w:val="center"/>
          </w:tcPr>
          <w:p w14:paraId="0194CAF5" w14:textId="77777777" w:rsidR="00722217" w:rsidRPr="00722217" w:rsidRDefault="00722217" w:rsidP="00526D69">
            <w:pPr>
              <w:autoSpaceDE w:val="0"/>
              <w:autoSpaceDN w:val="0"/>
              <w:adjustRightInd w:val="0"/>
              <w:spacing w:after="0" w:line="240" w:lineRule="auto"/>
              <w:rPr>
                <w:rFonts w:cstheme="minorHAnsi"/>
                <w:color w:val="000000"/>
                <w:sz w:val="14"/>
                <w:szCs w:val="14"/>
              </w:rPr>
            </w:pPr>
            <w:r w:rsidRPr="00722217">
              <w:rPr>
                <w:rFonts w:cstheme="minorHAnsi"/>
                <w:color w:val="000000"/>
                <w:sz w:val="14"/>
                <w:szCs w:val="14"/>
              </w:rPr>
              <w:t xml:space="preserve">Level 8 </w:t>
            </w:r>
          </w:p>
        </w:tc>
        <w:tc>
          <w:tcPr>
            <w:tcW w:w="2822" w:type="pct"/>
            <w:vAlign w:val="center"/>
          </w:tcPr>
          <w:p w14:paraId="443AD146" w14:textId="77777777" w:rsidR="00722217" w:rsidRPr="00722217" w:rsidRDefault="00722217" w:rsidP="00526D69">
            <w:pPr>
              <w:autoSpaceDE w:val="0"/>
              <w:autoSpaceDN w:val="0"/>
              <w:adjustRightInd w:val="0"/>
              <w:spacing w:after="0" w:line="240" w:lineRule="auto"/>
              <w:rPr>
                <w:rFonts w:cstheme="minorHAnsi"/>
                <w:color w:val="000000"/>
                <w:sz w:val="14"/>
                <w:szCs w:val="14"/>
              </w:rPr>
            </w:pPr>
            <w:r w:rsidRPr="00722217">
              <w:rPr>
                <w:rFonts w:cstheme="minorHAnsi"/>
                <w:b/>
                <w:bCs/>
                <w:color w:val="000000"/>
                <w:sz w:val="14"/>
                <w:szCs w:val="14"/>
              </w:rPr>
              <w:t xml:space="preserve">DOCTORAL OR EQUIVALENT </w:t>
            </w:r>
            <w:proofErr w:type="gramStart"/>
            <w:r w:rsidRPr="00722217">
              <w:rPr>
                <w:rFonts w:cstheme="minorHAnsi"/>
                <w:color w:val="000000"/>
                <w:sz w:val="14"/>
                <w:szCs w:val="14"/>
              </w:rPr>
              <w:t>are</w:t>
            </w:r>
            <w:proofErr w:type="gramEnd"/>
            <w:r w:rsidRPr="00722217">
              <w:rPr>
                <w:rFonts w:cstheme="minorHAnsi"/>
                <w:color w:val="000000"/>
                <w:sz w:val="14"/>
                <w:szCs w:val="14"/>
              </w:rPr>
              <w:t xml:space="preserve"> designed primarily to lead to an advanced research qualification. Programmes at this level are devoted to advanced study and original research and typically offered only by research-orientated tertiary educational institutions such as universities. </w:t>
            </w:r>
          </w:p>
        </w:tc>
      </w:tr>
      <w:tr w:rsidR="00154CCF" w:rsidRPr="00526D69" w14:paraId="1166206A" w14:textId="77777777" w:rsidTr="00154CCF">
        <w:trPr>
          <w:trHeight w:val="368"/>
        </w:trPr>
        <w:tc>
          <w:tcPr>
            <w:tcW w:w="232" w:type="pct"/>
            <w:vAlign w:val="center"/>
          </w:tcPr>
          <w:p w14:paraId="3D984506" w14:textId="199458DB" w:rsidR="00722217" w:rsidRPr="00526D69" w:rsidRDefault="00AE3C30"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11</w:t>
            </w:r>
          </w:p>
        </w:tc>
        <w:tc>
          <w:tcPr>
            <w:tcW w:w="876" w:type="pct"/>
            <w:vAlign w:val="center"/>
          </w:tcPr>
          <w:p w14:paraId="59556CEA" w14:textId="7153F985" w:rsidR="00722217" w:rsidRPr="00722217" w:rsidRDefault="00722217" w:rsidP="00526D69">
            <w:pPr>
              <w:autoSpaceDE w:val="0"/>
              <w:autoSpaceDN w:val="0"/>
              <w:adjustRightInd w:val="0"/>
              <w:spacing w:after="0" w:line="240" w:lineRule="auto"/>
              <w:rPr>
                <w:rFonts w:cstheme="minorHAnsi"/>
                <w:color w:val="000000"/>
                <w:sz w:val="14"/>
                <w:szCs w:val="14"/>
              </w:rPr>
            </w:pPr>
          </w:p>
        </w:tc>
        <w:tc>
          <w:tcPr>
            <w:tcW w:w="291" w:type="pct"/>
            <w:vAlign w:val="center"/>
          </w:tcPr>
          <w:p w14:paraId="3D402B31" w14:textId="77777777" w:rsidR="00722217" w:rsidRPr="00722217" w:rsidRDefault="00722217" w:rsidP="00526D69">
            <w:pPr>
              <w:autoSpaceDE w:val="0"/>
              <w:autoSpaceDN w:val="0"/>
              <w:adjustRightInd w:val="0"/>
              <w:spacing w:after="0" w:line="240" w:lineRule="auto"/>
              <w:rPr>
                <w:rFonts w:cstheme="minorHAnsi"/>
                <w:color w:val="000000"/>
                <w:sz w:val="14"/>
                <w:szCs w:val="14"/>
              </w:rPr>
            </w:pPr>
            <w:proofErr w:type="spellStart"/>
            <w:proofErr w:type="gramStart"/>
            <w:r w:rsidRPr="00722217">
              <w:rPr>
                <w:rFonts w:cstheme="minorHAnsi"/>
                <w:color w:val="000000"/>
                <w:sz w:val="14"/>
                <w:szCs w:val="14"/>
              </w:rPr>
              <w:t>Masters</w:t>
            </w:r>
            <w:proofErr w:type="spellEnd"/>
            <w:r w:rsidRPr="00722217">
              <w:rPr>
                <w:rFonts w:cstheme="minorHAnsi"/>
                <w:color w:val="000000"/>
                <w:sz w:val="14"/>
                <w:szCs w:val="14"/>
              </w:rPr>
              <w:t xml:space="preserve"> Degree</w:t>
            </w:r>
            <w:proofErr w:type="gramEnd"/>
            <w:r w:rsidRPr="00722217">
              <w:rPr>
                <w:rFonts w:cstheme="minorHAnsi"/>
                <w:color w:val="000000"/>
                <w:sz w:val="14"/>
                <w:szCs w:val="14"/>
              </w:rPr>
              <w:t xml:space="preserve"> </w:t>
            </w:r>
          </w:p>
        </w:tc>
        <w:tc>
          <w:tcPr>
            <w:tcW w:w="536" w:type="pct"/>
            <w:vAlign w:val="center"/>
          </w:tcPr>
          <w:p w14:paraId="61C5DD00" w14:textId="77777777" w:rsidR="00722217" w:rsidRPr="00722217" w:rsidRDefault="00722217" w:rsidP="00526D69">
            <w:pPr>
              <w:autoSpaceDE w:val="0"/>
              <w:autoSpaceDN w:val="0"/>
              <w:adjustRightInd w:val="0"/>
              <w:spacing w:after="0" w:line="240" w:lineRule="auto"/>
              <w:rPr>
                <w:rFonts w:cstheme="minorHAnsi"/>
                <w:color w:val="000000"/>
                <w:sz w:val="14"/>
                <w:szCs w:val="14"/>
              </w:rPr>
            </w:pPr>
            <w:r w:rsidRPr="00722217">
              <w:rPr>
                <w:rFonts w:cstheme="minorHAnsi"/>
                <w:color w:val="000000"/>
                <w:sz w:val="14"/>
                <w:szCs w:val="14"/>
              </w:rPr>
              <w:t xml:space="preserve">Professional Apprenticeship SVQ 5 </w:t>
            </w:r>
          </w:p>
        </w:tc>
        <w:tc>
          <w:tcPr>
            <w:tcW w:w="243" w:type="pct"/>
            <w:vAlign w:val="center"/>
          </w:tcPr>
          <w:p w14:paraId="7EBC3FE8" w14:textId="77777777" w:rsidR="00722217" w:rsidRPr="00722217" w:rsidRDefault="00722217" w:rsidP="00526D69">
            <w:pPr>
              <w:autoSpaceDE w:val="0"/>
              <w:autoSpaceDN w:val="0"/>
              <w:adjustRightInd w:val="0"/>
              <w:spacing w:after="0" w:line="240" w:lineRule="auto"/>
              <w:rPr>
                <w:rFonts w:cstheme="minorHAnsi"/>
                <w:color w:val="000000"/>
                <w:sz w:val="14"/>
                <w:szCs w:val="14"/>
              </w:rPr>
            </w:pPr>
            <w:r w:rsidRPr="00722217">
              <w:rPr>
                <w:rFonts w:cstheme="minorHAnsi"/>
                <w:color w:val="000000"/>
                <w:sz w:val="14"/>
                <w:szCs w:val="14"/>
              </w:rPr>
              <w:t xml:space="preserve">Level 7 </w:t>
            </w:r>
          </w:p>
        </w:tc>
        <w:tc>
          <w:tcPr>
            <w:tcW w:w="2822" w:type="pct"/>
            <w:vAlign w:val="center"/>
          </w:tcPr>
          <w:p w14:paraId="16ECB19A" w14:textId="77777777" w:rsidR="00722217" w:rsidRPr="00722217" w:rsidRDefault="00722217" w:rsidP="00526D69">
            <w:pPr>
              <w:autoSpaceDE w:val="0"/>
              <w:autoSpaceDN w:val="0"/>
              <w:adjustRightInd w:val="0"/>
              <w:spacing w:after="0" w:line="240" w:lineRule="auto"/>
              <w:rPr>
                <w:rFonts w:cstheme="minorHAnsi"/>
                <w:color w:val="000000"/>
                <w:sz w:val="14"/>
                <w:szCs w:val="14"/>
              </w:rPr>
            </w:pPr>
            <w:r w:rsidRPr="00722217">
              <w:rPr>
                <w:rFonts w:cstheme="minorHAnsi"/>
                <w:b/>
                <w:bCs/>
                <w:color w:val="000000"/>
                <w:sz w:val="14"/>
                <w:szCs w:val="14"/>
              </w:rPr>
              <w:t xml:space="preserve">MASTERS OR EQUIVALENT </w:t>
            </w:r>
            <w:r w:rsidRPr="00722217">
              <w:rPr>
                <w:rFonts w:cstheme="minorHAnsi"/>
                <w:color w:val="000000"/>
                <w:sz w:val="14"/>
                <w:szCs w:val="14"/>
              </w:rPr>
              <w:t xml:space="preserve">are designed to provide participants with advanced academic and/or professional knowledge, skills and competencies, leading to a second degree or equivalent qualification. </w:t>
            </w:r>
          </w:p>
        </w:tc>
      </w:tr>
      <w:tr w:rsidR="00154CCF" w:rsidRPr="00526D69" w14:paraId="6876DFA7" w14:textId="77777777" w:rsidTr="00154CCF">
        <w:trPr>
          <w:trHeight w:val="367"/>
        </w:trPr>
        <w:tc>
          <w:tcPr>
            <w:tcW w:w="232" w:type="pct"/>
            <w:vAlign w:val="center"/>
          </w:tcPr>
          <w:p w14:paraId="1F67EF4C" w14:textId="02614A6F" w:rsidR="00AE3C30" w:rsidRPr="00526D69" w:rsidRDefault="00AE3C30"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10</w:t>
            </w:r>
          </w:p>
        </w:tc>
        <w:tc>
          <w:tcPr>
            <w:tcW w:w="876" w:type="pct"/>
            <w:vAlign w:val="center"/>
          </w:tcPr>
          <w:p w14:paraId="15F63038" w14:textId="08402213" w:rsidR="00AE3C30" w:rsidRPr="00722217" w:rsidRDefault="00AE3C30" w:rsidP="00526D69">
            <w:pPr>
              <w:autoSpaceDE w:val="0"/>
              <w:autoSpaceDN w:val="0"/>
              <w:adjustRightInd w:val="0"/>
              <w:spacing w:after="0" w:line="240" w:lineRule="auto"/>
              <w:rPr>
                <w:rFonts w:cstheme="minorHAnsi"/>
                <w:color w:val="000000"/>
                <w:sz w:val="14"/>
                <w:szCs w:val="14"/>
              </w:rPr>
            </w:pPr>
          </w:p>
        </w:tc>
        <w:tc>
          <w:tcPr>
            <w:tcW w:w="291" w:type="pct"/>
            <w:vAlign w:val="center"/>
          </w:tcPr>
          <w:p w14:paraId="20A4802E" w14:textId="77777777" w:rsidR="00AE3C30" w:rsidRPr="00722217" w:rsidRDefault="00AE3C30" w:rsidP="00526D69">
            <w:pPr>
              <w:autoSpaceDE w:val="0"/>
              <w:autoSpaceDN w:val="0"/>
              <w:adjustRightInd w:val="0"/>
              <w:spacing w:after="0" w:line="240" w:lineRule="auto"/>
              <w:rPr>
                <w:rFonts w:cstheme="minorHAnsi"/>
                <w:color w:val="000000"/>
                <w:sz w:val="14"/>
                <w:szCs w:val="14"/>
              </w:rPr>
            </w:pPr>
            <w:r w:rsidRPr="00722217">
              <w:rPr>
                <w:rFonts w:cstheme="minorHAnsi"/>
                <w:color w:val="000000"/>
                <w:sz w:val="14"/>
                <w:szCs w:val="14"/>
              </w:rPr>
              <w:t xml:space="preserve">Honours Degree </w:t>
            </w:r>
          </w:p>
        </w:tc>
        <w:tc>
          <w:tcPr>
            <w:tcW w:w="536" w:type="pct"/>
            <w:vAlign w:val="center"/>
          </w:tcPr>
          <w:p w14:paraId="61D62227" w14:textId="77777777" w:rsidR="00AE3C30" w:rsidRPr="00722217" w:rsidRDefault="00AE3C30" w:rsidP="00526D69">
            <w:pPr>
              <w:autoSpaceDE w:val="0"/>
              <w:autoSpaceDN w:val="0"/>
              <w:adjustRightInd w:val="0"/>
              <w:spacing w:after="0" w:line="240" w:lineRule="auto"/>
              <w:rPr>
                <w:rFonts w:cstheme="minorHAnsi"/>
                <w:color w:val="000000"/>
                <w:sz w:val="14"/>
                <w:szCs w:val="14"/>
              </w:rPr>
            </w:pPr>
            <w:r w:rsidRPr="00722217">
              <w:rPr>
                <w:rFonts w:cstheme="minorHAnsi"/>
                <w:color w:val="000000"/>
                <w:sz w:val="14"/>
                <w:szCs w:val="14"/>
              </w:rPr>
              <w:t xml:space="preserve">Professional Apprenticeship </w:t>
            </w:r>
          </w:p>
        </w:tc>
        <w:tc>
          <w:tcPr>
            <w:tcW w:w="243" w:type="pct"/>
            <w:vMerge w:val="restart"/>
            <w:vAlign w:val="center"/>
          </w:tcPr>
          <w:p w14:paraId="548CECED" w14:textId="77777777" w:rsidR="00AE3C30" w:rsidRPr="00526D69" w:rsidRDefault="00AE3C30" w:rsidP="00526D69">
            <w:pPr>
              <w:autoSpaceDE w:val="0"/>
              <w:autoSpaceDN w:val="0"/>
              <w:adjustRightInd w:val="0"/>
              <w:spacing w:after="0" w:line="240" w:lineRule="auto"/>
              <w:rPr>
                <w:rFonts w:cstheme="minorHAnsi"/>
                <w:color w:val="000000"/>
                <w:sz w:val="14"/>
                <w:szCs w:val="14"/>
              </w:rPr>
            </w:pPr>
            <w:r w:rsidRPr="00722217">
              <w:rPr>
                <w:rFonts w:cstheme="minorHAnsi"/>
                <w:color w:val="000000"/>
                <w:sz w:val="14"/>
                <w:szCs w:val="14"/>
              </w:rPr>
              <w:t xml:space="preserve">Level 6 </w:t>
            </w:r>
          </w:p>
          <w:p w14:paraId="6EE909E8" w14:textId="43B4CD79" w:rsidR="00AE3C30" w:rsidRPr="00722217" w:rsidRDefault="00AE3C30" w:rsidP="00526D69">
            <w:pPr>
              <w:autoSpaceDE w:val="0"/>
              <w:autoSpaceDN w:val="0"/>
              <w:adjustRightInd w:val="0"/>
              <w:spacing w:after="0" w:line="240" w:lineRule="auto"/>
              <w:rPr>
                <w:rFonts w:cstheme="minorHAnsi"/>
                <w:color w:val="000000"/>
                <w:sz w:val="14"/>
                <w:szCs w:val="14"/>
              </w:rPr>
            </w:pPr>
          </w:p>
        </w:tc>
        <w:tc>
          <w:tcPr>
            <w:tcW w:w="2822" w:type="pct"/>
            <w:vMerge w:val="restart"/>
            <w:vAlign w:val="center"/>
          </w:tcPr>
          <w:p w14:paraId="7D2DFE04" w14:textId="77777777" w:rsidR="00AE3C30" w:rsidRPr="00722217" w:rsidRDefault="00AE3C30" w:rsidP="00526D69">
            <w:pPr>
              <w:autoSpaceDE w:val="0"/>
              <w:autoSpaceDN w:val="0"/>
              <w:adjustRightInd w:val="0"/>
              <w:spacing w:after="0" w:line="240" w:lineRule="auto"/>
              <w:rPr>
                <w:rFonts w:cstheme="minorHAnsi"/>
                <w:color w:val="000000"/>
                <w:sz w:val="14"/>
                <w:szCs w:val="14"/>
              </w:rPr>
            </w:pPr>
            <w:r w:rsidRPr="00722217">
              <w:rPr>
                <w:rFonts w:cstheme="minorHAnsi"/>
                <w:b/>
                <w:bCs/>
                <w:color w:val="000000"/>
                <w:sz w:val="14"/>
                <w:szCs w:val="14"/>
              </w:rPr>
              <w:t xml:space="preserve">BACHELOR OR EQUIVALENT </w:t>
            </w:r>
            <w:r w:rsidRPr="00722217">
              <w:rPr>
                <w:rFonts w:cstheme="minorHAnsi"/>
                <w:color w:val="000000"/>
                <w:sz w:val="14"/>
                <w:szCs w:val="14"/>
              </w:rPr>
              <w:t xml:space="preserve">are often designed to provide participants with intermediate academic and/or professional knowledge, skills and competencies, leading to a first degree or equivalent qualification. Traditionally offered by universities and equivalent tertiary educational institutions. </w:t>
            </w:r>
          </w:p>
        </w:tc>
      </w:tr>
      <w:tr w:rsidR="00154CCF" w:rsidRPr="00526D69" w14:paraId="49A9CF0E" w14:textId="77777777" w:rsidTr="00154CCF">
        <w:trPr>
          <w:trHeight w:val="366"/>
        </w:trPr>
        <w:tc>
          <w:tcPr>
            <w:tcW w:w="232" w:type="pct"/>
            <w:vAlign w:val="center"/>
          </w:tcPr>
          <w:p w14:paraId="35A4A44E" w14:textId="7C2E715F" w:rsidR="00AE3C30" w:rsidRPr="00526D69" w:rsidRDefault="00AE3C30"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9</w:t>
            </w:r>
          </w:p>
        </w:tc>
        <w:tc>
          <w:tcPr>
            <w:tcW w:w="876" w:type="pct"/>
            <w:vAlign w:val="center"/>
          </w:tcPr>
          <w:p w14:paraId="336F01C7" w14:textId="7EDB143F" w:rsidR="00AE3C30" w:rsidRPr="00722217" w:rsidRDefault="00AE3C30" w:rsidP="00526D69">
            <w:pPr>
              <w:autoSpaceDE w:val="0"/>
              <w:autoSpaceDN w:val="0"/>
              <w:adjustRightInd w:val="0"/>
              <w:spacing w:after="0" w:line="240" w:lineRule="auto"/>
              <w:rPr>
                <w:rFonts w:cstheme="minorHAnsi"/>
                <w:color w:val="000000"/>
                <w:sz w:val="14"/>
                <w:szCs w:val="14"/>
              </w:rPr>
            </w:pPr>
          </w:p>
        </w:tc>
        <w:tc>
          <w:tcPr>
            <w:tcW w:w="291" w:type="pct"/>
            <w:vAlign w:val="center"/>
          </w:tcPr>
          <w:p w14:paraId="1036BCAE" w14:textId="77777777" w:rsidR="00AE3C30" w:rsidRPr="00526D69" w:rsidRDefault="00AE3C30" w:rsidP="00526D69">
            <w:pPr>
              <w:autoSpaceDE w:val="0"/>
              <w:autoSpaceDN w:val="0"/>
              <w:adjustRightInd w:val="0"/>
              <w:spacing w:after="0" w:line="240" w:lineRule="auto"/>
              <w:rPr>
                <w:rFonts w:cstheme="minorHAnsi"/>
                <w:color w:val="000000"/>
                <w:sz w:val="14"/>
                <w:szCs w:val="14"/>
              </w:rPr>
            </w:pPr>
            <w:r w:rsidRPr="00722217">
              <w:rPr>
                <w:rFonts w:cstheme="minorHAnsi"/>
                <w:color w:val="000000"/>
                <w:sz w:val="14"/>
                <w:szCs w:val="14"/>
              </w:rPr>
              <w:t xml:space="preserve">Ordinary Degree </w:t>
            </w:r>
          </w:p>
        </w:tc>
        <w:tc>
          <w:tcPr>
            <w:tcW w:w="536" w:type="pct"/>
            <w:vAlign w:val="center"/>
          </w:tcPr>
          <w:p w14:paraId="4330AD92" w14:textId="248B9766" w:rsidR="00AE3C30" w:rsidRPr="00526D69" w:rsidRDefault="00AE3C30" w:rsidP="00526D69">
            <w:pPr>
              <w:autoSpaceDE w:val="0"/>
              <w:autoSpaceDN w:val="0"/>
              <w:adjustRightInd w:val="0"/>
              <w:spacing w:after="0" w:line="240" w:lineRule="auto"/>
              <w:rPr>
                <w:rFonts w:cstheme="minorHAnsi"/>
                <w:color w:val="000000"/>
                <w:sz w:val="14"/>
                <w:szCs w:val="14"/>
              </w:rPr>
            </w:pPr>
            <w:r w:rsidRPr="00722217">
              <w:rPr>
                <w:rFonts w:cstheme="minorHAnsi"/>
                <w:color w:val="000000"/>
                <w:sz w:val="14"/>
                <w:szCs w:val="14"/>
              </w:rPr>
              <w:t>Technical Apprenticeship SVQ 4</w:t>
            </w:r>
          </w:p>
        </w:tc>
        <w:tc>
          <w:tcPr>
            <w:tcW w:w="243" w:type="pct"/>
            <w:vMerge/>
            <w:vAlign w:val="center"/>
          </w:tcPr>
          <w:p w14:paraId="44A40FA7" w14:textId="2078C792" w:rsidR="00AE3C30" w:rsidRPr="00722217" w:rsidRDefault="00AE3C30" w:rsidP="00526D69">
            <w:pPr>
              <w:autoSpaceDE w:val="0"/>
              <w:autoSpaceDN w:val="0"/>
              <w:adjustRightInd w:val="0"/>
              <w:spacing w:after="0" w:line="240" w:lineRule="auto"/>
              <w:rPr>
                <w:rFonts w:cstheme="minorHAnsi"/>
                <w:color w:val="000000"/>
                <w:sz w:val="14"/>
                <w:szCs w:val="14"/>
              </w:rPr>
            </w:pPr>
          </w:p>
        </w:tc>
        <w:tc>
          <w:tcPr>
            <w:tcW w:w="2822" w:type="pct"/>
            <w:vMerge/>
            <w:vAlign w:val="center"/>
          </w:tcPr>
          <w:p w14:paraId="64F943C5" w14:textId="1CC03603" w:rsidR="00AE3C30" w:rsidRPr="00722217" w:rsidRDefault="00AE3C30" w:rsidP="00526D69">
            <w:pPr>
              <w:autoSpaceDE w:val="0"/>
              <w:autoSpaceDN w:val="0"/>
              <w:adjustRightInd w:val="0"/>
              <w:spacing w:after="0" w:line="240" w:lineRule="auto"/>
              <w:rPr>
                <w:rFonts w:cstheme="minorHAnsi"/>
                <w:color w:val="000000"/>
                <w:sz w:val="14"/>
                <w:szCs w:val="14"/>
              </w:rPr>
            </w:pPr>
          </w:p>
        </w:tc>
      </w:tr>
      <w:tr w:rsidR="00154CCF" w:rsidRPr="00526D69" w14:paraId="134D4B39" w14:textId="77777777" w:rsidTr="00154CCF">
        <w:trPr>
          <w:trHeight w:val="413"/>
        </w:trPr>
        <w:tc>
          <w:tcPr>
            <w:tcW w:w="232" w:type="pct"/>
            <w:vAlign w:val="center"/>
          </w:tcPr>
          <w:p w14:paraId="6F9B41FF" w14:textId="77777777" w:rsidR="00AE3C30" w:rsidRPr="00526D69" w:rsidRDefault="00AE3C30" w:rsidP="00526D69">
            <w:pPr>
              <w:autoSpaceDE w:val="0"/>
              <w:autoSpaceDN w:val="0"/>
              <w:adjustRightInd w:val="0"/>
              <w:spacing w:after="0" w:line="240" w:lineRule="auto"/>
              <w:rPr>
                <w:rFonts w:cstheme="minorHAnsi"/>
                <w:color w:val="000000"/>
                <w:sz w:val="14"/>
                <w:szCs w:val="14"/>
              </w:rPr>
            </w:pPr>
            <w:r w:rsidRPr="00722217">
              <w:rPr>
                <w:rFonts w:cstheme="minorHAnsi"/>
                <w:color w:val="000000"/>
                <w:sz w:val="14"/>
                <w:szCs w:val="14"/>
              </w:rPr>
              <w:t xml:space="preserve">8 </w:t>
            </w:r>
          </w:p>
        </w:tc>
        <w:tc>
          <w:tcPr>
            <w:tcW w:w="876" w:type="pct"/>
            <w:vAlign w:val="center"/>
          </w:tcPr>
          <w:p w14:paraId="12793AE8" w14:textId="0524CB63" w:rsidR="00AE3C30" w:rsidRPr="00722217" w:rsidRDefault="00AE3C30" w:rsidP="00526D69">
            <w:pPr>
              <w:autoSpaceDE w:val="0"/>
              <w:autoSpaceDN w:val="0"/>
              <w:adjustRightInd w:val="0"/>
              <w:spacing w:after="0" w:line="240" w:lineRule="auto"/>
              <w:rPr>
                <w:rFonts w:cstheme="minorHAnsi"/>
                <w:color w:val="000000"/>
                <w:sz w:val="14"/>
                <w:szCs w:val="14"/>
              </w:rPr>
            </w:pPr>
          </w:p>
        </w:tc>
        <w:tc>
          <w:tcPr>
            <w:tcW w:w="291" w:type="pct"/>
            <w:vAlign w:val="center"/>
          </w:tcPr>
          <w:p w14:paraId="4FD5A28F" w14:textId="77777777" w:rsidR="00AE3C30" w:rsidRPr="00722217" w:rsidRDefault="00AE3C30" w:rsidP="00526D69">
            <w:pPr>
              <w:autoSpaceDE w:val="0"/>
              <w:autoSpaceDN w:val="0"/>
              <w:adjustRightInd w:val="0"/>
              <w:spacing w:after="0" w:line="240" w:lineRule="auto"/>
              <w:rPr>
                <w:rFonts w:cstheme="minorHAnsi"/>
                <w:color w:val="000000"/>
                <w:sz w:val="14"/>
                <w:szCs w:val="14"/>
              </w:rPr>
            </w:pPr>
            <w:r w:rsidRPr="00722217">
              <w:rPr>
                <w:rFonts w:cstheme="minorHAnsi"/>
                <w:color w:val="000000"/>
                <w:sz w:val="14"/>
                <w:szCs w:val="14"/>
              </w:rPr>
              <w:t xml:space="preserve">HND </w:t>
            </w:r>
          </w:p>
        </w:tc>
        <w:tc>
          <w:tcPr>
            <w:tcW w:w="536" w:type="pct"/>
            <w:vAlign w:val="center"/>
          </w:tcPr>
          <w:p w14:paraId="51CA1E57" w14:textId="77777777" w:rsidR="00AE3C30" w:rsidRPr="00722217" w:rsidRDefault="00AE3C30" w:rsidP="00526D69">
            <w:pPr>
              <w:autoSpaceDE w:val="0"/>
              <w:autoSpaceDN w:val="0"/>
              <w:adjustRightInd w:val="0"/>
              <w:spacing w:after="0" w:line="240" w:lineRule="auto"/>
              <w:rPr>
                <w:rFonts w:cstheme="minorHAnsi"/>
                <w:color w:val="000000"/>
                <w:sz w:val="14"/>
                <w:szCs w:val="14"/>
              </w:rPr>
            </w:pPr>
            <w:r w:rsidRPr="00722217">
              <w:rPr>
                <w:rFonts w:cstheme="minorHAnsi"/>
                <w:color w:val="000000"/>
                <w:sz w:val="14"/>
                <w:szCs w:val="14"/>
              </w:rPr>
              <w:t xml:space="preserve">Technical Apprenticeship SVQ 4 </w:t>
            </w:r>
          </w:p>
        </w:tc>
        <w:tc>
          <w:tcPr>
            <w:tcW w:w="243" w:type="pct"/>
            <w:vMerge w:val="restart"/>
            <w:vAlign w:val="center"/>
          </w:tcPr>
          <w:p w14:paraId="3534808C" w14:textId="77777777" w:rsidR="00AE3C30" w:rsidRPr="00526D69" w:rsidRDefault="00AE3C30" w:rsidP="00526D69">
            <w:pPr>
              <w:autoSpaceDE w:val="0"/>
              <w:autoSpaceDN w:val="0"/>
              <w:adjustRightInd w:val="0"/>
              <w:spacing w:after="0" w:line="240" w:lineRule="auto"/>
              <w:rPr>
                <w:rFonts w:cstheme="minorHAnsi"/>
                <w:color w:val="000000"/>
                <w:sz w:val="14"/>
                <w:szCs w:val="14"/>
              </w:rPr>
            </w:pPr>
            <w:r w:rsidRPr="00722217">
              <w:rPr>
                <w:rFonts w:cstheme="minorHAnsi"/>
                <w:color w:val="000000"/>
                <w:sz w:val="14"/>
                <w:szCs w:val="14"/>
              </w:rPr>
              <w:t xml:space="preserve">Level 5 </w:t>
            </w:r>
          </w:p>
          <w:p w14:paraId="51FADA01" w14:textId="5C5D8BBC" w:rsidR="00AE3C30" w:rsidRPr="00722217" w:rsidRDefault="00AE3C30" w:rsidP="00526D69">
            <w:pPr>
              <w:autoSpaceDE w:val="0"/>
              <w:autoSpaceDN w:val="0"/>
              <w:adjustRightInd w:val="0"/>
              <w:spacing w:after="0" w:line="240" w:lineRule="auto"/>
              <w:rPr>
                <w:rFonts w:cstheme="minorHAnsi"/>
                <w:color w:val="000000"/>
                <w:sz w:val="14"/>
                <w:szCs w:val="14"/>
              </w:rPr>
            </w:pPr>
          </w:p>
        </w:tc>
        <w:tc>
          <w:tcPr>
            <w:tcW w:w="2822" w:type="pct"/>
            <w:vMerge w:val="restart"/>
            <w:vAlign w:val="center"/>
          </w:tcPr>
          <w:p w14:paraId="1F8A2F82" w14:textId="21C426B2" w:rsidR="00AE3C30" w:rsidRPr="00722217" w:rsidRDefault="00AE3C30" w:rsidP="00526D69">
            <w:pPr>
              <w:autoSpaceDE w:val="0"/>
              <w:autoSpaceDN w:val="0"/>
              <w:adjustRightInd w:val="0"/>
              <w:spacing w:after="0" w:line="240" w:lineRule="auto"/>
              <w:rPr>
                <w:rFonts w:cstheme="minorHAnsi"/>
                <w:color w:val="000000"/>
                <w:sz w:val="14"/>
                <w:szCs w:val="14"/>
              </w:rPr>
            </w:pPr>
            <w:r w:rsidRPr="00722217">
              <w:rPr>
                <w:rFonts w:cstheme="minorHAnsi"/>
                <w:b/>
                <w:bCs/>
                <w:color w:val="000000"/>
                <w:sz w:val="14"/>
                <w:szCs w:val="14"/>
              </w:rPr>
              <w:t xml:space="preserve">SHORT CYCLE EDUCATION </w:t>
            </w:r>
            <w:r w:rsidRPr="00722217">
              <w:rPr>
                <w:rFonts w:cstheme="minorHAnsi"/>
                <w:color w:val="000000"/>
                <w:sz w:val="14"/>
                <w:szCs w:val="14"/>
              </w:rPr>
              <w:t xml:space="preserve">programmes are often designed to provide participants with professional knowledge, skills and competencies. </w:t>
            </w:r>
            <w:proofErr w:type="gramStart"/>
            <w:r w:rsidRPr="00722217">
              <w:rPr>
                <w:rFonts w:cstheme="minorHAnsi"/>
                <w:color w:val="000000"/>
                <w:sz w:val="14"/>
                <w:szCs w:val="14"/>
              </w:rPr>
              <w:t>Typically</w:t>
            </w:r>
            <w:proofErr w:type="gramEnd"/>
            <w:r w:rsidRPr="00722217">
              <w:rPr>
                <w:rFonts w:cstheme="minorHAnsi"/>
                <w:color w:val="000000"/>
                <w:sz w:val="14"/>
                <w:szCs w:val="14"/>
              </w:rPr>
              <w:t xml:space="preserve"> these are practically based, occupationally specific and prepare students to enter the labour market. </w:t>
            </w:r>
            <w:proofErr w:type="gramStart"/>
            <w:r w:rsidRPr="00722217">
              <w:rPr>
                <w:rFonts w:cstheme="minorHAnsi"/>
                <w:color w:val="000000"/>
                <w:sz w:val="14"/>
                <w:szCs w:val="14"/>
              </w:rPr>
              <w:t>However</w:t>
            </w:r>
            <w:proofErr w:type="gramEnd"/>
            <w:r w:rsidRPr="00722217">
              <w:rPr>
                <w:rFonts w:cstheme="minorHAnsi"/>
                <w:color w:val="000000"/>
                <w:sz w:val="14"/>
                <w:szCs w:val="14"/>
              </w:rPr>
              <w:t xml:space="preserve"> programmes may also provide a pathway to other tertiary education programmes. Programmes at this level have more </w:t>
            </w:r>
            <w:r w:rsidRPr="00526D69">
              <w:rPr>
                <w:rFonts w:cstheme="minorHAnsi"/>
                <w:color w:val="000000"/>
                <w:sz w:val="14"/>
                <w:szCs w:val="14"/>
              </w:rPr>
              <w:t>complex content than programmes at ISCED L3 &amp; 4, but they are shorter and usually less theoretically orientated than ISCED L6 programmes.</w:t>
            </w:r>
          </w:p>
        </w:tc>
      </w:tr>
      <w:tr w:rsidR="00154CCF" w:rsidRPr="00526D69" w14:paraId="32213684" w14:textId="77777777" w:rsidTr="00154CCF">
        <w:trPr>
          <w:trHeight w:val="135"/>
        </w:trPr>
        <w:tc>
          <w:tcPr>
            <w:tcW w:w="232" w:type="pct"/>
            <w:vAlign w:val="center"/>
          </w:tcPr>
          <w:p w14:paraId="1007821E" w14:textId="77777777" w:rsidR="00AE3C30" w:rsidRPr="00526D69" w:rsidRDefault="00AE3C30" w:rsidP="00526D69">
            <w:pPr>
              <w:autoSpaceDE w:val="0"/>
              <w:autoSpaceDN w:val="0"/>
              <w:adjustRightInd w:val="0"/>
              <w:spacing w:after="0" w:line="240" w:lineRule="auto"/>
              <w:rPr>
                <w:rFonts w:cstheme="minorHAnsi"/>
                <w:color w:val="000000"/>
                <w:sz w:val="14"/>
                <w:szCs w:val="14"/>
              </w:rPr>
            </w:pPr>
            <w:r w:rsidRPr="00722217">
              <w:rPr>
                <w:rFonts w:cstheme="minorHAnsi"/>
                <w:color w:val="000000"/>
                <w:sz w:val="14"/>
                <w:szCs w:val="14"/>
              </w:rPr>
              <w:t xml:space="preserve">7 </w:t>
            </w:r>
          </w:p>
        </w:tc>
        <w:tc>
          <w:tcPr>
            <w:tcW w:w="876" w:type="pct"/>
            <w:vAlign w:val="center"/>
          </w:tcPr>
          <w:p w14:paraId="174B77A4" w14:textId="3377A526" w:rsidR="00AE3C30" w:rsidRPr="00722217" w:rsidRDefault="00AE3C30" w:rsidP="00526D69">
            <w:pPr>
              <w:autoSpaceDE w:val="0"/>
              <w:autoSpaceDN w:val="0"/>
              <w:adjustRightInd w:val="0"/>
              <w:spacing w:after="0" w:line="240" w:lineRule="auto"/>
              <w:rPr>
                <w:rFonts w:cstheme="minorHAnsi"/>
                <w:color w:val="000000"/>
                <w:sz w:val="14"/>
                <w:szCs w:val="14"/>
              </w:rPr>
            </w:pPr>
          </w:p>
        </w:tc>
        <w:tc>
          <w:tcPr>
            <w:tcW w:w="291" w:type="pct"/>
            <w:vAlign w:val="center"/>
          </w:tcPr>
          <w:p w14:paraId="724D6CB9" w14:textId="77777777" w:rsidR="00AE3C30" w:rsidRPr="00526D69" w:rsidRDefault="00AE3C30" w:rsidP="00526D69">
            <w:pPr>
              <w:autoSpaceDE w:val="0"/>
              <w:autoSpaceDN w:val="0"/>
              <w:adjustRightInd w:val="0"/>
              <w:spacing w:after="0" w:line="240" w:lineRule="auto"/>
              <w:rPr>
                <w:rFonts w:cstheme="minorHAnsi"/>
                <w:color w:val="000000"/>
                <w:sz w:val="14"/>
                <w:szCs w:val="14"/>
              </w:rPr>
            </w:pPr>
            <w:r w:rsidRPr="00722217">
              <w:rPr>
                <w:rFonts w:cstheme="minorHAnsi"/>
                <w:color w:val="000000"/>
                <w:sz w:val="14"/>
                <w:szCs w:val="14"/>
              </w:rPr>
              <w:t xml:space="preserve">HNC </w:t>
            </w:r>
          </w:p>
        </w:tc>
        <w:tc>
          <w:tcPr>
            <w:tcW w:w="536" w:type="pct"/>
            <w:vAlign w:val="center"/>
          </w:tcPr>
          <w:p w14:paraId="45398F51" w14:textId="5D810108" w:rsidR="00AE3C30" w:rsidRPr="00722217" w:rsidRDefault="00AE3C30"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Modern Apprenticeship SVQ 3</w:t>
            </w:r>
          </w:p>
        </w:tc>
        <w:tc>
          <w:tcPr>
            <w:tcW w:w="243" w:type="pct"/>
            <w:vMerge/>
            <w:vAlign w:val="center"/>
          </w:tcPr>
          <w:p w14:paraId="2371F65A" w14:textId="26DADBF1" w:rsidR="00AE3C30" w:rsidRPr="00526D69" w:rsidRDefault="00AE3C30" w:rsidP="00526D69">
            <w:pPr>
              <w:autoSpaceDE w:val="0"/>
              <w:autoSpaceDN w:val="0"/>
              <w:adjustRightInd w:val="0"/>
              <w:spacing w:after="0" w:line="240" w:lineRule="auto"/>
              <w:rPr>
                <w:rFonts w:cstheme="minorHAnsi"/>
                <w:color w:val="000000"/>
                <w:sz w:val="14"/>
                <w:szCs w:val="14"/>
              </w:rPr>
            </w:pPr>
          </w:p>
        </w:tc>
        <w:tc>
          <w:tcPr>
            <w:tcW w:w="2822" w:type="pct"/>
            <w:vMerge/>
            <w:vAlign w:val="center"/>
          </w:tcPr>
          <w:p w14:paraId="4C3BEDDE" w14:textId="2DDD722D" w:rsidR="00AE3C30" w:rsidRPr="00722217" w:rsidRDefault="00AE3C30" w:rsidP="00526D69">
            <w:pPr>
              <w:autoSpaceDE w:val="0"/>
              <w:autoSpaceDN w:val="0"/>
              <w:adjustRightInd w:val="0"/>
              <w:spacing w:after="0" w:line="240" w:lineRule="auto"/>
              <w:rPr>
                <w:rFonts w:cstheme="minorHAnsi"/>
                <w:color w:val="000000"/>
                <w:sz w:val="14"/>
                <w:szCs w:val="14"/>
              </w:rPr>
            </w:pPr>
          </w:p>
        </w:tc>
      </w:tr>
      <w:tr w:rsidR="00154CCF" w:rsidRPr="00526D69" w14:paraId="73F68604" w14:textId="77777777" w:rsidTr="00154CCF">
        <w:tblPrEx>
          <w:tblBorders>
            <w:top w:val="nil"/>
            <w:left w:val="nil"/>
            <w:bottom w:val="nil"/>
            <w:right w:val="nil"/>
            <w:insideH w:val="none" w:sz="0" w:space="0" w:color="auto"/>
            <w:insideV w:val="none" w:sz="0" w:space="0" w:color="auto"/>
          </w:tblBorders>
        </w:tblPrEx>
        <w:trPr>
          <w:trHeight w:val="834"/>
        </w:trPr>
        <w:tc>
          <w:tcPr>
            <w:tcW w:w="232" w:type="pct"/>
            <w:tcBorders>
              <w:top w:val="single" w:sz="4" w:space="0" w:color="auto"/>
              <w:left w:val="single" w:sz="4" w:space="0" w:color="auto"/>
              <w:bottom w:val="single" w:sz="4" w:space="0" w:color="auto"/>
              <w:right w:val="single" w:sz="4" w:space="0" w:color="auto"/>
            </w:tcBorders>
          </w:tcPr>
          <w:p w14:paraId="1F62DEC6" w14:textId="39E9B339" w:rsidR="00E33FC2" w:rsidRPr="00526D69" w:rsidRDefault="00E33FC2" w:rsidP="00526D69">
            <w:pPr>
              <w:autoSpaceDE w:val="0"/>
              <w:autoSpaceDN w:val="0"/>
              <w:adjustRightInd w:val="0"/>
              <w:spacing w:after="0" w:line="240" w:lineRule="auto"/>
              <w:rPr>
                <w:rFonts w:cstheme="minorHAnsi"/>
                <w:color w:val="000000"/>
                <w:sz w:val="14"/>
                <w:szCs w:val="14"/>
              </w:rPr>
            </w:pPr>
          </w:p>
        </w:tc>
        <w:tc>
          <w:tcPr>
            <w:tcW w:w="876" w:type="pct"/>
            <w:tcBorders>
              <w:top w:val="single" w:sz="4" w:space="0" w:color="auto"/>
              <w:left w:val="single" w:sz="4" w:space="0" w:color="auto"/>
              <w:bottom w:val="single" w:sz="4" w:space="0" w:color="auto"/>
              <w:right w:val="single" w:sz="4" w:space="0" w:color="auto"/>
            </w:tcBorders>
          </w:tcPr>
          <w:p w14:paraId="23CA70E6" w14:textId="2C364B0B" w:rsidR="00E33FC2" w:rsidRPr="00AE3C30" w:rsidRDefault="00E33FC2" w:rsidP="00526D69">
            <w:pPr>
              <w:autoSpaceDE w:val="0"/>
              <w:autoSpaceDN w:val="0"/>
              <w:adjustRightInd w:val="0"/>
              <w:spacing w:after="0" w:line="240" w:lineRule="auto"/>
              <w:rPr>
                <w:rFonts w:cstheme="minorHAnsi"/>
                <w:color w:val="000000"/>
                <w:sz w:val="14"/>
                <w:szCs w:val="14"/>
              </w:rPr>
            </w:pPr>
            <w:r w:rsidRPr="00AE3C30">
              <w:rPr>
                <w:rFonts w:cstheme="minorHAnsi"/>
                <w:color w:val="000000"/>
                <w:sz w:val="14"/>
                <w:szCs w:val="14"/>
              </w:rPr>
              <w:t>N/A</w:t>
            </w:r>
          </w:p>
        </w:tc>
        <w:tc>
          <w:tcPr>
            <w:tcW w:w="291" w:type="pct"/>
            <w:tcBorders>
              <w:top w:val="single" w:sz="4" w:space="0" w:color="auto"/>
              <w:left w:val="single" w:sz="4" w:space="0" w:color="auto"/>
              <w:bottom w:val="single" w:sz="4" w:space="0" w:color="auto"/>
              <w:right w:val="single" w:sz="4" w:space="0" w:color="auto"/>
            </w:tcBorders>
          </w:tcPr>
          <w:p w14:paraId="133ACC31" w14:textId="77777777" w:rsidR="00E33FC2" w:rsidRPr="00526D69" w:rsidRDefault="00E33FC2" w:rsidP="00526D69">
            <w:pPr>
              <w:autoSpaceDE w:val="0"/>
              <w:autoSpaceDN w:val="0"/>
              <w:adjustRightInd w:val="0"/>
              <w:spacing w:after="0" w:line="240" w:lineRule="auto"/>
              <w:rPr>
                <w:rFonts w:cstheme="minorHAnsi"/>
                <w:color w:val="000000"/>
                <w:sz w:val="14"/>
                <w:szCs w:val="14"/>
              </w:rPr>
            </w:pPr>
            <w:r w:rsidRPr="00AE3C30">
              <w:rPr>
                <w:rFonts w:cstheme="minorHAnsi"/>
                <w:color w:val="000000"/>
                <w:sz w:val="14"/>
                <w:szCs w:val="14"/>
              </w:rPr>
              <w:t xml:space="preserve">N/A </w:t>
            </w:r>
          </w:p>
        </w:tc>
        <w:tc>
          <w:tcPr>
            <w:tcW w:w="536" w:type="pct"/>
            <w:tcBorders>
              <w:top w:val="single" w:sz="4" w:space="0" w:color="auto"/>
              <w:left w:val="single" w:sz="4" w:space="0" w:color="auto"/>
              <w:bottom w:val="single" w:sz="4" w:space="0" w:color="auto"/>
              <w:right w:val="single" w:sz="4" w:space="0" w:color="auto"/>
            </w:tcBorders>
          </w:tcPr>
          <w:p w14:paraId="2859E226" w14:textId="0EA60C84" w:rsidR="00E33FC2" w:rsidRPr="00AE3C30" w:rsidRDefault="00E33FC2" w:rsidP="00526D69">
            <w:pPr>
              <w:autoSpaceDE w:val="0"/>
              <w:autoSpaceDN w:val="0"/>
              <w:adjustRightInd w:val="0"/>
              <w:spacing w:after="0" w:line="240" w:lineRule="auto"/>
              <w:rPr>
                <w:rFonts w:cstheme="minorHAnsi"/>
                <w:color w:val="000000"/>
                <w:sz w:val="14"/>
                <w:szCs w:val="14"/>
              </w:rPr>
            </w:pPr>
          </w:p>
        </w:tc>
        <w:tc>
          <w:tcPr>
            <w:tcW w:w="243" w:type="pct"/>
            <w:tcBorders>
              <w:top w:val="single" w:sz="4" w:space="0" w:color="auto"/>
              <w:left w:val="single" w:sz="4" w:space="0" w:color="auto"/>
              <w:bottom w:val="single" w:sz="4" w:space="0" w:color="auto"/>
              <w:right w:val="single" w:sz="4" w:space="0" w:color="auto"/>
            </w:tcBorders>
          </w:tcPr>
          <w:p w14:paraId="1B45A74B" w14:textId="77777777" w:rsidR="00E33FC2" w:rsidRPr="00AE3C30" w:rsidRDefault="00E33FC2" w:rsidP="00526D69">
            <w:pPr>
              <w:autoSpaceDE w:val="0"/>
              <w:autoSpaceDN w:val="0"/>
              <w:adjustRightInd w:val="0"/>
              <w:spacing w:after="0" w:line="240" w:lineRule="auto"/>
              <w:rPr>
                <w:rFonts w:cstheme="minorHAnsi"/>
                <w:color w:val="000000"/>
                <w:sz w:val="14"/>
                <w:szCs w:val="14"/>
              </w:rPr>
            </w:pPr>
            <w:r w:rsidRPr="00AE3C30">
              <w:rPr>
                <w:rFonts w:cstheme="minorHAnsi"/>
                <w:color w:val="000000"/>
                <w:sz w:val="14"/>
                <w:szCs w:val="14"/>
              </w:rPr>
              <w:t xml:space="preserve">Level 4 </w:t>
            </w:r>
          </w:p>
        </w:tc>
        <w:tc>
          <w:tcPr>
            <w:tcW w:w="2822" w:type="pct"/>
            <w:tcBorders>
              <w:top w:val="single" w:sz="4" w:space="0" w:color="auto"/>
              <w:left w:val="single" w:sz="4" w:space="0" w:color="auto"/>
              <w:bottom w:val="single" w:sz="4" w:space="0" w:color="auto"/>
              <w:right w:val="single" w:sz="4" w:space="0" w:color="auto"/>
            </w:tcBorders>
          </w:tcPr>
          <w:p w14:paraId="5A2FB9C4" w14:textId="77777777" w:rsidR="00E33FC2" w:rsidRPr="00AE3C30" w:rsidRDefault="00E33FC2" w:rsidP="00526D69">
            <w:pPr>
              <w:autoSpaceDE w:val="0"/>
              <w:autoSpaceDN w:val="0"/>
              <w:adjustRightInd w:val="0"/>
              <w:spacing w:after="0" w:line="240" w:lineRule="auto"/>
              <w:rPr>
                <w:rFonts w:cstheme="minorHAnsi"/>
                <w:color w:val="000000"/>
                <w:sz w:val="14"/>
                <w:szCs w:val="14"/>
              </w:rPr>
            </w:pPr>
            <w:r w:rsidRPr="00AE3C30">
              <w:rPr>
                <w:rFonts w:cstheme="minorHAnsi"/>
                <w:b/>
                <w:bCs/>
                <w:color w:val="000000"/>
                <w:sz w:val="14"/>
                <w:szCs w:val="14"/>
              </w:rPr>
              <w:t xml:space="preserve">POST SECONDARY </w:t>
            </w:r>
            <w:proofErr w:type="gramStart"/>
            <w:r w:rsidRPr="00AE3C30">
              <w:rPr>
                <w:rFonts w:cstheme="minorHAnsi"/>
                <w:b/>
                <w:bCs/>
                <w:color w:val="000000"/>
                <w:sz w:val="14"/>
                <w:szCs w:val="14"/>
              </w:rPr>
              <w:t>NON TERTIARY</w:t>
            </w:r>
            <w:proofErr w:type="gramEnd"/>
            <w:r w:rsidRPr="00AE3C30">
              <w:rPr>
                <w:rFonts w:cstheme="minorHAnsi"/>
                <w:b/>
                <w:bCs/>
                <w:color w:val="000000"/>
                <w:sz w:val="14"/>
                <w:szCs w:val="14"/>
              </w:rPr>
              <w:t xml:space="preserve"> </w:t>
            </w:r>
            <w:r w:rsidRPr="00AE3C30">
              <w:rPr>
                <w:rFonts w:cstheme="minorHAnsi"/>
                <w:color w:val="000000"/>
                <w:sz w:val="14"/>
                <w:szCs w:val="14"/>
              </w:rPr>
              <w:t xml:space="preserve">education provides learning experiences building on secondary education and preparing for labour market entry as well as tertiary education. It aims at the individual acquisition of knowledge, skills and competencies below the high level of complexity characteristic of tertiary education. Programmes at this level are typically designed to provide individuals who complete ISCED L3 with non-tertiary qualifications that they require for progression to tertiary education or for employment when their ISCED L3 qualification does not grant such access. </w:t>
            </w:r>
          </w:p>
        </w:tc>
      </w:tr>
      <w:tr w:rsidR="00154CCF" w:rsidRPr="00526D69" w14:paraId="675D3AFE" w14:textId="77777777" w:rsidTr="00154CCF">
        <w:tblPrEx>
          <w:tblBorders>
            <w:top w:val="nil"/>
            <w:left w:val="nil"/>
            <w:bottom w:val="nil"/>
            <w:right w:val="nil"/>
            <w:insideH w:val="none" w:sz="0" w:space="0" w:color="auto"/>
            <w:insideV w:val="none" w:sz="0" w:space="0" w:color="auto"/>
          </w:tblBorders>
        </w:tblPrEx>
        <w:trPr>
          <w:trHeight w:val="437"/>
        </w:trPr>
        <w:tc>
          <w:tcPr>
            <w:tcW w:w="232" w:type="pct"/>
            <w:tcBorders>
              <w:top w:val="single" w:sz="4" w:space="0" w:color="auto"/>
              <w:left w:val="single" w:sz="4" w:space="0" w:color="auto"/>
              <w:bottom w:val="single" w:sz="4" w:space="0" w:color="auto"/>
              <w:right w:val="single" w:sz="4" w:space="0" w:color="auto"/>
            </w:tcBorders>
          </w:tcPr>
          <w:p w14:paraId="0B32408F" w14:textId="762A3B15" w:rsidR="00F55635" w:rsidRPr="00526D69" w:rsidRDefault="00F55635"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7</w:t>
            </w:r>
          </w:p>
        </w:tc>
        <w:tc>
          <w:tcPr>
            <w:tcW w:w="876" w:type="pct"/>
            <w:tcBorders>
              <w:top w:val="single" w:sz="4" w:space="0" w:color="auto"/>
              <w:left w:val="single" w:sz="4" w:space="0" w:color="auto"/>
              <w:bottom w:val="single" w:sz="4" w:space="0" w:color="auto"/>
              <w:right w:val="single" w:sz="4" w:space="0" w:color="auto"/>
            </w:tcBorders>
          </w:tcPr>
          <w:p w14:paraId="196BBAED" w14:textId="77777777" w:rsidR="00F55635" w:rsidRPr="00AE3C30" w:rsidRDefault="00F55635" w:rsidP="00526D69">
            <w:pPr>
              <w:autoSpaceDE w:val="0"/>
              <w:autoSpaceDN w:val="0"/>
              <w:adjustRightInd w:val="0"/>
              <w:spacing w:after="0" w:line="240" w:lineRule="auto"/>
              <w:rPr>
                <w:rFonts w:cstheme="minorHAnsi"/>
                <w:color w:val="000000"/>
                <w:sz w:val="14"/>
                <w:szCs w:val="14"/>
              </w:rPr>
            </w:pPr>
            <w:r w:rsidRPr="00AE3C30">
              <w:rPr>
                <w:rFonts w:cstheme="minorHAnsi"/>
                <w:color w:val="000000"/>
                <w:sz w:val="14"/>
                <w:szCs w:val="14"/>
              </w:rPr>
              <w:t xml:space="preserve">New Advanced Higher </w:t>
            </w:r>
          </w:p>
          <w:p w14:paraId="54EEDDA7" w14:textId="77777777" w:rsidR="00F55635" w:rsidRPr="00AE3C30" w:rsidRDefault="00F55635" w:rsidP="00526D69">
            <w:pPr>
              <w:autoSpaceDE w:val="0"/>
              <w:autoSpaceDN w:val="0"/>
              <w:adjustRightInd w:val="0"/>
              <w:spacing w:after="0" w:line="240" w:lineRule="auto"/>
              <w:rPr>
                <w:rFonts w:cstheme="minorHAnsi"/>
                <w:color w:val="000000"/>
                <w:sz w:val="14"/>
                <w:szCs w:val="14"/>
              </w:rPr>
            </w:pPr>
            <w:r w:rsidRPr="00AE3C30">
              <w:rPr>
                <w:rFonts w:cstheme="minorHAnsi"/>
                <w:color w:val="000000"/>
                <w:sz w:val="14"/>
                <w:szCs w:val="14"/>
              </w:rPr>
              <w:t xml:space="preserve">Advanced Higher </w:t>
            </w:r>
          </w:p>
          <w:p w14:paraId="21E373C9" w14:textId="6ABA3B6A" w:rsidR="00F55635" w:rsidRPr="00526D69" w:rsidRDefault="00F55635" w:rsidP="00526D69">
            <w:pPr>
              <w:autoSpaceDE w:val="0"/>
              <w:autoSpaceDN w:val="0"/>
              <w:adjustRightInd w:val="0"/>
              <w:spacing w:after="0" w:line="240" w:lineRule="auto"/>
              <w:rPr>
                <w:rFonts w:cstheme="minorHAnsi"/>
                <w:color w:val="000000"/>
                <w:sz w:val="14"/>
                <w:szCs w:val="14"/>
              </w:rPr>
            </w:pPr>
            <w:r w:rsidRPr="00AE3C30">
              <w:rPr>
                <w:rFonts w:cstheme="minorHAnsi"/>
                <w:color w:val="000000"/>
                <w:sz w:val="14"/>
                <w:szCs w:val="14"/>
              </w:rPr>
              <w:t>Scottish Baccalaureates</w:t>
            </w:r>
          </w:p>
        </w:tc>
        <w:tc>
          <w:tcPr>
            <w:tcW w:w="291" w:type="pct"/>
            <w:tcBorders>
              <w:top w:val="single" w:sz="4" w:space="0" w:color="auto"/>
              <w:left w:val="single" w:sz="4" w:space="0" w:color="auto"/>
              <w:bottom w:val="single" w:sz="4" w:space="0" w:color="auto"/>
              <w:right w:val="single" w:sz="4" w:space="0" w:color="auto"/>
            </w:tcBorders>
          </w:tcPr>
          <w:p w14:paraId="2DDDA496" w14:textId="77777777" w:rsidR="00F55635" w:rsidRPr="00526D69" w:rsidRDefault="00F55635" w:rsidP="00526D69">
            <w:pPr>
              <w:autoSpaceDE w:val="0"/>
              <w:autoSpaceDN w:val="0"/>
              <w:adjustRightInd w:val="0"/>
              <w:spacing w:after="0" w:line="240" w:lineRule="auto"/>
              <w:rPr>
                <w:rFonts w:cstheme="minorHAnsi"/>
                <w:color w:val="000000"/>
                <w:sz w:val="14"/>
                <w:szCs w:val="14"/>
              </w:rPr>
            </w:pPr>
          </w:p>
        </w:tc>
        <w:tc>
          <w:tcPr>
            <w:tcW w:w="536" w:type="pct"/>
            <w:tcBorders>
              <w:top w:val="single" w:sz="4" w:space="0" w:color="auto"/>
              <w:left w:val="single" w:sz="4" w:space="0" w:color="auto"/>
              <w:bottom w:val="single" w:sz="4" w:space="0" w:color="auto"/>
              <w:right w:val="single" w:sz="4" w:space="0" w:color="auto"/>
            </w:tcBorders>
          </w:tcPr>
          <w:p w14:paraId="2AFFDBAC" w14:textId="6F5E5918" w:rsidR="00F55635" w:rsidRPr="00526D69" w:rsidRDefault="00F55635"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Modern Apprenticeship SVQ 3</w:t>
            </w:r>
          </w:p>
        </w:tc>
        <w:tc>
          <w:tcPr>
            <w:tcW w:w="243" w:type="pct"/>
            <w:vMerge w:val="restart"/>
            <w:tcBorders>
              <w:top w:val="single" w:sz="4" w:space="0" w:color="auto"/>
              <w:left w:val="single" w:sz="4" w:space="0" w:color="auto"/>
              <w:right w:val="single" w:sz="4" w:space="0" w:color="auto"/>
            </w:tcBorders>
            <w:vAlign w:val="center"/>
          </w:tcPr>
          <w:p w14:paraId="349B0C68" w14:textId="5ECF7A61" w:rsidR="00F55635" w:rsidRPr="00526D69" w:rsidRDefault="00F55635" w:rsidP="00526D69">
            <w:pPr>
              <w:autoSpaceDE w:val="0"/>
              <w:autoSpaceDN w:val="0"/>
              <w:adjustRightInd w:val="0"/>
              <w:spacing w:after="0" w:line="240" w:lineRule="auto"/>
              <w:rPr>
                <w:rFonts w:cstheme="minorHAnsi"/>
                <w:color w:val="000000"/>
                <w:sz w:val="14"/>
                <w:szCs w:val="14"/>
              </w:rPr>
            </w:pPr>
            <w:r w:rsidRPr="00AE3C30">
              <w:rPr>
                <w:rFonts w:cstheme="minorHAnsi"/>
                <w:color w:val="000000"/>
                <w:sz w:val="14"/>
                <w:szCs w:val="14"/>
              </w:rPr>
              <w:t>Level 3</w:t>
            </w:r>
          </w:p>
        </w:tc>
        <w:tc>
          <w:tcPr>
            <w:tcW w:w="2822" w:type="pct"/>
            <w:vMerge w:val="restart"/>
            <w:tcBorders>
              <w:top w:val="single" w:sz="4" w:space="0" w:color="auto"/>
              <w:left w:val="single" w:sz="4" w:space="0" w:color="auto"/>
              <w:right w:val="single" w:sz="4" w:space="0" w:color="auto"/>
            </w:tcBorders>
            <w:vAlign w:val="center"/>
          </w:tcPr>
          <w:p w14:paraId="3B37D117" w14:textId="0EF4D877" w:rsidR="00F55635" w:rsidRPr="00526D69" w:rsidRDefault="00F55635" w:rsidP="00526D69">
            <w:pPr>
              <w:autoSpaceDE w:val="0"/>
              <w:autoSpaceDN w:val="0"/>
              <w:adjustRightInd w:val="0"/>
              <w:spacing w:after="0" w:line="240" w:lineRule="auto"/>
              <w:rPr>
                <w:rFonts w:cstheme="minorHAnsi"/>
                <w:b/>
                <w:bCs/>
                <w:color w:val="000000"/>
                <w:sz w:val="14"/>
                <w:szCs w:val="14"/>
              </w:rPr>
            </w:pPr>
            <w:r w:rsidRPr="00AE3C30">
              <w:rPr>
                <w:rFonts w:cstheme="minorHAnsi"/>
                <w:b/>
                <w:bCs/>
                <w:color w:val="000000"/>
                <w:sz w:val="14"/>
                <w:szCs w:val="14"/>
              </w:rPr>
              <w:t xml:space="preserve">UPPER SECONDARY </w:t>
            </w:r>
            <w:r w:rsidRPr="00AE3C30">
              <w:rPr>
                <w:rFonts w:cstheme="minorHAnsi"/>
                <w:color w:val="000000"/>
                <w:sz w:val="14"/>
                <w:szCs w:val="14"/>
              </w:rPr>
              <w:t xml:space="preserve">education programmes are typically designed to complete secondary education in preparation for tertiary education, or to provide skills relevant to employment or both. Programmes at this level are more varied, specialised and in-depth instruction than programmes at ISCED Level 2. They are more differentiated, with an increased range of options and streams available. </w:t>
            </w:r>
          </w:p>
        </w:tc>
      </w:tr>
      <w:tr w:rsidR="00154CCF" w:rsidRPr="00526D69" w14:paraId="4C895D26" w14:textId="77777777" w:rsidTr="00154CCF">
        <w:tblPrEx>
          <w:tblBorders>
            <w:top w:val="nil"/>
            <w:left w:val="nil"/>
            <w:bottom w:val="nil"/>
            <w:right w:val="nil"/>
            <w:insideH w:val="none" w:sz="0" w:space="0" w:color="auto"/>
            <w:insideV w:val="none" w:sz="0" w:space="0" w:color="auto"/>
          </w:tblBorders>
        </w:tblPrEx>
        <w:trPr>
          <w:trHeight w:val="479"/>
        </w:trPr>
        <w:tc>
          <w:tcPr>
            <w:tcW w:w="232" w:type="pct"/>
            <w:tcBorders>
              <w:top w:val="single" w:sz="4" w:space="0" w:color="auto"/>
              <w:left w:val="single" w:sz="4" w:space="0" w:color="auto"/>
              <w:bottom w:val="single" w:sz="4" w:space="0" w:color="auto"/>
              <w:right w:val="single" w:sz="4" w:space="0" w:color="auto"/>
            </w:tcBorders>
          </w:tcPr>
          <w:p w14:paraId="21DF52E3" w14:textId="78616F0E" w:rsidR="00F55635" w:rsidRPr="00526D69" w:rsidRDefault="00F55635"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6</w:t>
            </w:r>
          </w:p>
        </w:tc>
        <w:tc>
          <w:tcPr>
            <w:tcW w:w="876" w:type="pct"/>
            <w:tcBorders>
              <w:top w:val="single" w:sz="4" w:space="0" w:color="auto"/>
              <w:left w:val="single" w:sz="4" w:space="0" w:color="auto"/>
              <w:bottom w:val="single" w:sz="4" w:space="0" w:color="auto"/>
              <w:right w:val="single" w:sz="4" w:space="0" w:color="auto"/>
            </w:tcBorders>
          </w:tcPr>
          <w:p w14:paraId="73D0192D" w14:textId="77777777" w:rsidR="00F55635" w:rsidRPr="00526D69" w:rsidRDefault="00F55635"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New Higher</w:t>
            </w:r>
          </w:p>
          <w:p w14:paraId="1162C398" w14:textId="77777777" w:rsidR="00F55635" w:rsidRPr="00526D69" w:rsidRDefault="00F55635"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Higher</w:t>
            </w:r>
          </w:p>
          <w:p w14:paraId="0F7B811F" w14:textId="14F65598" w:rsidR="00F55635" w:rsidRPr="00526D69" w:rsidRDefault="00F55635"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Skills for Work Higher</w:t>
            </w:r>
          </w:p>
        </w:tc>
        <w:tc>
          <w:tcPr>
            <w:tcW w:w="291" w:type="pct"/>
            <w:tcBorders>
              <w:top w:val="single" w:sz="4" w:space="0" w:color="auto"/>
              <w:left w:val="single" w:sz="4" w:space="0" w:color="auto"/>
              <w:bottom w:val="single" w:sz="4" w:space="0" w:color="auto"/>
              <w:right w:val="single" w:sz="4" w:space="0" w:color="auto"/>
            </w:tcBorders>
          </w:tcPr>
          <w:p w14:paraId="10152DA6" w14:textId="77777777" w:rsidR="00F55635" w:rsidRPr="00526D69" w:rsidRDefault="00F55635" w:rsidP="00526D69">
            <w:pPr>
              <w:autoSpaceDE w:val="0"/>
              <w:autoSpaceDN w:val="0"/>
              <w:adjustRightInd w:val="0"/>
              <w:spacing w:after="0" w:line="240" w:lineRule="auto"/>
              <w:rPr>
                <w:rFonts w:cstheme="minorHAnsi"/>
                <w:color w:val="000000"/>
                <w:sz w:val="14"/>
                <w:szCs w:val="14"/>
              </w:rPr>
            </w:pPr>
          </w:p>
        </w:tc>
        <w:tc>
          <w:tcPr>
            <w:tcW w:w="536" w:type="pct"/>
            <w:tcBorders>
              <w:top w:val="single" w:sz="4" w:space="0" w:color="auto"/>
              <w:left w:val="single" w:sz="4" w:space="0" w:color="auto"/>
              <w:bottom w:val="single" w:sz="4" w:space="0" w:color="auto"/>
              <w:right w:val="single" w:sz="4" w:space="0" w:color="auto"/>
            </w:tcBorders>
          </w:tcPr>
          <w:p w14:paraId="1784F34D" w14:textId="625D38D9" w:rsidR="00F55635" w:rsidRPr="00526D69" w:rsidRDefault="00F55635"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Modern Apprenticeship SVQ 3</w:t>
            </w:r>
          </w:p>
        </w:tc>
        <w:tc>
          <w:tcPr>
            <w:tcW w:w="243" w:type="pct"/>
            <w:vMerge/>
            <w:tcBorders>
              <w:left w:val="single" w:sz="4" w:space="0" w:color="auto"/>
              <w:right w:val="single" w:sz="4" w:space="0" w:color="auto"/>
            </w:tcBorders>
          </w:tcPr>
          <w:p w14:paraId="62769B13" w14:textId="77777777" w:rsidR="00F55635" w:rsidRPr="00526D69" w:rsidRDefault="00F55635" w:rsidP="00526D69">
            <w:pPr>
              <w:autoSpaceDE w:val="0"/>
              <w:autoSpaceDN w:val="0"/>
              <w:adjustRightInd w:val="0"/>
              <w:spacing w:after="0" w:line="240" w:lineRule="auto"/>
              <w:rPr>
                <w:rFonts w:cstheme="minorHAnsi"/>
                <w:color w:val="000000"/>
                <w:sz w:val="14"/>
                <w:szCs w:val="14"/>
              </w:rPr>
            </w:pPr>
          </w:p>
        </w:tc>
        <w:tc>
          <w:tcPr>
            <w:tcW w:w="2822" w:type="pct"/>
            <w:vMerge/>
            <w:tcBorders>
              <w:left w:val="single" w:sz="4" w:space="0" w:color="auto"/>
              <w:right w:val="single" w:sz="4" w:space="0" w:color="auto"/>
            </w:tcBorders>
          </w:tcPr>
          <w:p w14:paraId="7B281A64" w14:textId="5D61E0AB" w:rsidR="00F55635" w:rsidRPr="00526D69" w:rsidRDefault="00F55635" w:rsidP="00526D69">
            <w:pPr>
              <w:autoSpaceDE w:val="0"/>
              <w:autoSpaceDN w:val="0"/>
              <w:adjustRightInd w:val="0"/>
              <w:spacing w:after="0" w:line="240" w:lineRule="auto"/>
              <w:rPr>
                <w:rFonts w:cstheme="minorHAnsi"/>
                <w:b/>
                <w:bCs/>
                <w:color w:val="000000"/>
                <w:sz w:val="14"/>
                <w:szCs w:val="14"/>
              </w:rPr>
            </w:pPr>
          </w:p>
        </w:tc>
      </w:tr>
      <w:tr w:rsidR="00154CCF" w:rsidRPr="00526D69" w14:paraId="0AE050D0" w14:textId="77777777" w:rsidTr="00154CCF">
        <w:tblPrEx>
          <w:tblBorders>
            <w:top w:val="nil"/>
            <w:left w:val="nil"/>
            <w:bottom w:val="nil"/>
            <w:right w:val="nil"/>
            <w:insideH w:val="none" w:sz="0" w:space="0" w:color="auto"/>
            <w:insideV w:val="none" w:sz="0" w:space="0" w:color="auto"/>
          </w:tblBorders>
        </w:tblPrEx>
        <w:trPr>
          <w:trHeight w:val="662"/>
        </w:trPr>
        <w:tc>
          <w:tcPr>
            <w:tcW w:w="232" w:type="pct"/>
            <w:tcBorders>
              <w:top w:val="single" w:sz="4" w:space="0" w:color="auto"/>
              <w:left w:val="single" w:sz="4" w:space="0" w:color="auto"/>
              <w:bottom w:val="single" w:sz="4" w:space="0" w:color="auto"/>
              <w:right w:val="single" w:sz="4" w:space="0" w:color="auto"/>
            </w:tcBorders>
          </w:tcPr>
          <w:p w14:paraId="53804448" w14:textId="6F6CFF45" w:rsidR="00F55635" w:rsidRPr="00AE3C30" w:rsidRDefault="00F55635"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5</w:t>
            </w:r>
          </w:p>
        </w:tc>
        <w:tc>
          <w:tcPr>
            <w:tcW w:w="876" w:type="pct"/>
            <w:tcBorders>
              <w:top w:val="single" w:sz="4" w:space="0" w:color="auto"/>
              <w:left w:val="single" w:sz="4" w:space="0" w:color="auto"/>
              <w:bottom w:val="single" w:sz="4" w:space="0" w:color="auto"/>
              <w:right w:val="single" w:sz="4" w:space="0" w:color="auto"/>
            </w:tcBorders>
          </w:tcPr>
          <w:p w14:paraId="72A1EBDF" w14:textId="77777777" w:rsidR="00F55635" w:rsidRPr="00526D69" w:rsidRDefault="00F55635" w:rsidP="00526D69">
            <w:pPr>
              <w:autoSpaceDE w:val="0"/>
              <w:autoSpaceDN w:val="0"/>
              <w:adjustRightInd w:val="0"/>
              <w:spacing w:after="0" w:line="240" w:lineRule="auto"/>
              <w:rPr>
                <w:rFonts w:cstheme="minorHAnsi"/>
                <w:color w:val="000000"/>
                <w:sz w:val="14"/>
                <w:szCs w:val="14"/>
              </w:rPr>
            </w:pPr>
            <w:r w:rsidRPr="00AE3C30">
              <w:rPr>
                <w:rFonts w:cstheme="minorHAnsi"/>
                <w:color w:val="000000"/>
                <w:sz w:val="14"/>
                <w:szCs w:val="14"/>
              </w:rPr>
              <w:t xml:space="preserve"> </w:t>
            </w:r>
            <w:r w:rsidRPr="00526D69">
              <w:rPr>
                <w:rFonts w:cstheme="minorHAnsi"/>
                <w:color w:val="000000"/>
                <w:sz w:val="14"/>
                <w:szCs w:val="14"/>
              </w:rPr>
              <w:t>National 5</w:t>
            </w:r>
          </w:p>
          <w:p w14:paraId="48E2C3D8" w14:textId="77777777" w:rsidR="00F55635" w:rsidRPr="00526D69" w:rsidRDefault="00F55635"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(Intermediate 2)</w:t>
            </w:r>
          </w:p>
          <w:p w14:paraId="3E801CCC" w14:textId="77777777" w:rsidR="00F55635" w:rsidRPr="00526D69" w:rsidRDefault="00F55635"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Skills for Work National 5</w:t>
            </w:r>
          </w:p>
          <w:p w14:paraId="67449CB0" w14:textId="53DD8417" w:rsidR="00F55635" w:rsidRPr="00AE3C30" w:rsidRDefault="00F55635"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(Credit Standard Grade)</w:t>
            </w:r>
          </w:p>
        </w:tc>
        <w:tc>
          <w:tcPr>
            <w:tcW w:w="291" w:type="pct"/>
            <w:tcBorders>
              <w:top w:val="single" w:sz="4" w:space="0" w:color="auto"/>
              <w:left w:val="single" w:sz="4" w:space="0" w:color="auto"/>
              <w:bottom w:val="single" w:sz="4" w:space="0" w:color="auto"/>
              <w:right w:val="single" w:sz="4" w:space="0" w:color="auto"/>
            </w:tcBorders>
          </w:tcPr>
          <w:p w14:paraId="773B6E41" w14:textId="74215938" w:rsidR="00F55635" w:rsidRPr="00526D69" w:rsidRDefault="00F55635" w:rsidP="00526D69">
            <w:pPr>
              <w:autoSpaceDE w:val="0"/>
              <w:autoSpaceDN w:val="0"/>
              <w:adjustRightInd w:val="0"/>
              <w:spacing w:after="0" w:line="240" w:lineRule="auto"/>
              <w:rPr>
                <w:rFonts w:cstheme="minorHAnsi"/>
                <w:color w:val="000000"/>
                <w:sz w:val="14"/>
                <w:szCs w:val="14"/>
              </w:rPr>
            </w:pPr>
          </w:p>
        </w:tc>
        <w:tc>
          <w:tcPr>
            <w:tcW w:w="536" w:type="pct"/>
            <w:tcBorders>
              <w:top w:val="single" w:sz="4" w:space="0" w:color="auto"/>
              <w:left w:val="single" w:sz="4" w:space="0" w:color="auto"/>
              <w:bottom w:val="single" w:sz="4" w:space="0" w:color="auto"/>
              <w:right w:val="single" w:sz="4" w:space="0" w:color="auto"/>
            </w:tcBorders>
          </w:tcPr>
          <w:p w14:paraId="3E01B098" w14:textId="4566D2C3" w:rsidR="00F55635" w:rsidRPr="00526D69" w:rsidRDefault="00F55635"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Modern Apprenticeship SVQ 2</w:t>
            </w:r>
          </w:p>
        </w:tc>
        <w:tc>
          <w:tcPr>
            <w:tcW w:w="243" w:type="pct"/>
            <w:vMerge/>
            <w:tcBorders>
              <w:left w:val="single" w:sz="4" w:space="0" w:color="auto"/>
              <w:bottom w:val="single" w:sz="4" w:space="0" w:color="auto"/>
              <w:right w:val="single" w:sz="4" w:space="0" w:color="auto"/>
            </w:tcBorders>
          </w:tcPr>
          <w:p w14:paraId="4E3BEB78" w14:textId="228F8704" w:rsidR="00F55635" w:rsidRPr="00AE3C30" w:rsidRDefault="00F55635" w:rsidP="00526D69">
            <w:pPr>
              <w:autoSpaceDE w:val="0"/>
              <w:autoSpaceDN w:val="0"/>
              <w:adjustRightInd w:val="0"/>
              <w:spacing w:after="0" w:line="240" w:lineRule="auto"/>
              <w:rPr>
                <w:rFonts w:cstheme="minorHAnsi"/>
                <w:color w:val="000000"/>
                <w:sz w:val="14"/>
                <w:szCs w:val="14"/>
              </w:rPr>
            </w:pPr>
          </w:p>
        </w:tc>
        <w:tc>
          <w:tcPr>
            <w:tcW w:w="2822" w:type="pct"/>
            <w:vMerge/>
            <w:tcBorders>
              <w:left w:val="single" w:sz="4" w:space="0" w:color="auto"/>
              <w:bottom w:val="single" w:sz="4" w:space="0" w:color="auto"/>
              <w:right w:val="single" w:sz="4" w:space="0" w:color="auto"/>
            </w:tcBorders>
          </w:tcPr>
          <w:p w14:paraId="6BC54B22" w14:textId="1783FA23" w:rsidR="00F55635" w:rsidRPr="00AE3C30" w:rsidRDefault="00F55635" w:rsidP="00526D69">
            <w:pPr>
              <w:autoSpaceDE w:val="0"/>
              <w:autoSpaceDN w:val="0"/>
              <w:adjustRightInd w:val="0"/>
              <w:spacing w:after="0" w:line="240" w:lineRule="auto"/>
              <w:rPr>
                <w:rFonts w:cstheme="minorHAnsi"/>
                <w:color w:val="000000"/>
                <w:sz w:val="14"/>
                <w:szCs w:val="14"/>
              </w:rPr>
            </w:pPr>
          </w:p>
        </w:tc>
      </w:tr>
      <w:tr w:rsidR="00154CCF" w:rsidRPr="00526D69" w14:paraId="17E57A26" w14:textId="77777777" w:rsidTr="00154CCF">
        <w:tblPrEx>
          <w:tblBorders>
            <w:top w:val="nil"/>
            <w:left w:val="nil"/>
            <w:bottom w:val="nil"/>
            <w:right w:val="nil"/>
            <w:insideH w:val="none" w:sz="0" w:space="0" w:color="auto"/>
            <w:insideV w:val="none" w:sz="0" w:space="0" w:color="auto"/>
          </w:tblBorders>
        </w:tblPrEx>
        <w:trPr>
          <w:trHeight w:val="618"/>
        </w:trPr>
        <w:tc>
          <w:tcPr>
            <w:tcW w:w="232" w:type="pct"/>
            <w:tcBorders>
              <w:top w:val="single" w:sz="4" w:space="0" w:color="auto"/>
              <w:left w:val="single" w:sz="4" w:space="0" w:color="auto"/>
              <w:bottom w:val="single" w:sz="4" w:space="0" w:color="auto"/>
              <w:right w:val="single" w:sz="4" w:space="0" w:color="auto"/>
            </w:tcBorders>
          </w:tcPr>
          <w:p w14:paraId="0A43AE8A" w14:textId="28080736" w:rsidR="00526D69" w:rsidRPr="00526D69" w:rsidRDefault="00526D69"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4</w:t>
            </w:r>
          </w:p>
        </w:tc>
        <w:tc>
          <w:tcPr>
            <w:tcW w:w="876" w:type="pct"/>
            <w:tcBorders>
              <w:top w:val="single" w:sz="4" w:space="0" w:color="auto"/>
              <w:left w:val="single" w:sz="4" w:space="0" w:color="auto"/>
              <w:bottom w:val="single" w:sz="4" w:space="0" w:color="auto"/>
              <w:right w:val="single" w:sz="4" w:space="0" w:color="auto"/>
            </w:tcBorders>
          </w:tcPr>
          <w:p w14:paraId="02D6E423" w14:textId="77777777" w:rsidR="00526D69" w:rsidRPr="00526D69" w:rsidRDefault="00526D69"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National 4</w:t>
            </w:r>
          </w:p>
          <w:p w14:paraId="08FAB5EF" w14:textId="77777777" w:rsidR="00526D69" w:rsidRPr="00526D69" w:rsidRDefault="00526D69"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(Intermediate 1)</w:t>
            </w:r>
          </w:p>
          <w:p w14:paraId="1522538B" w14:textId="77777777" w:rsidR="00526D69" w:rsidRPr="00526D69" w:rsidRDefault="00526D69"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Skills for Work National 4</w:t>
            </w:r>
          </w:p>
          <w:p w14:paraId="618B94D6" w14:textId="60EBAB11" w:rsidR="00526D69" w:rsidRPr="00526D69" w:rsidRDefault="00526D69"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(General Standard Grade)</w:t>
            </w:r>
          </w:p>
        </w:tc>
        <w:tc>
          <w:tcPr>
            <w:tcW w:w="291" w:type="pct"/>
            <w:tcBorders>
              <w:top w:val="single" w:sz="4" w:space="0" w:color="auto"/>
              <w:left w:val="single" w:sz="4" w:space="0" w:color="auto"/>
              <w:bottom w:val="single" w:sz="4" w:space="0" w:color="auto"/>
              <w:right w:val="single" w:sz="4" w:space="0" w:color="auto"/>
            </w:tcBorders>
          </w:tcPr>
          <w:p w14:paraId="5122028F" w14:textId="77777777" w:rsidR="00526D69" w:rsidRPr="00526D69" w:rsidRDefault="00526D69" w:rsidP="00526D69">
            <w:pPr>
              <w:autoSpaceDE w:val="0"/>
              <w:autoSpaceDN w:val="0"/>
              <w:adjustRightInd w:val="0"/>
              <w:spacing w:after="0" w:line="240" w:lineRule="auto"/>
              <w:rPr>
                <w:rFonts w:cstheme="minorHAnsi"/>
                <w:color w:val="000000"/>
                <w:sz w:val="14"/>
                <w:szCs w:val="14"/>
              </w:rPr>
            </w:pPr>
          </w:p>
        </w:tc>
        <w:tc>
          <w:tcPr>
            <w:tcW w:w="536" w:type="pct"/>
            <w:tcBorders>
              <w:top w:val="single" w:sz="4" w:space="0" w:color="auto"/>
              <w:left w:val="single" w:sz="4" w:space="0" w:color="auto"/>
              <w:bottom w:val="single" w:sz="4" w:space="0" w:color="auto"/>
              <w:right w:val="single" w:sz="4" w:space="0" w:color="auto"/>
            </w:tcBorders>
          </w:tcPr>
          <w:p w14:paraId="20C902B1" w14:textId="69318514" w:rsidR="00526D69" w:rsidRPr="00526D69" w:rsidRDefault="00526D69"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SVQ 1</w:t>
            </w:r>
          </w:p>
        </w:tc>
        <w:tc>
          <w:tcPr>
            <w:tcW w:w="243" w:type="pct"/>
            <w:vMerge w:val="restart"/>
            <w:tcBorders>
              <w:top w:val="single" w:sz="4" w:space="0" w:color="auto"/>
              <w:left w:val="single" w:sz="4" w:space="0" w:color="auto"/>
              <w:right w:val="single" w:sz="4" w:space="0" w:color="auto"/>
            </w:tcBorders>
            <w:vAlign w:val="center"/>
          </w:tcPr>
          <w:p w14:paraId="42D9B221" w14:textId="199CF476" w:rsidR="00526D69" w:rsidRPr="00526D69" w:rsidRDefault="00526D69"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Level 2</w:t>
            </w:r>
          </w:p>
        </w:tc>
        <w:tc>
          <w:tcPr>
            <w:tcW w:w="2822" w:type="pct"/>
            <w:vMerge w:val="restart"/>
            <w:tcBorders>
              <w:top w:val="single" w:sz="4" w:space="0" w:color="auto"/>
              <w:left w:val="single" w:sz="4" w:space="0" w:color="auto"/>
              <w:right w:val="single" w:sz="4" w:space="0" w:color="auto"/>
            </w:tcBorders>
            <w:vAlign w:val="center"/>
          </w:tcPr>
          <w:p w14:paraId="34937468" w14:textId="0F24B3AD" w:rsidR="00526D69" w:rsidRPr="00526D69" w:rsidRDefault="00526D69" w:rsidP="00526D69">
            <w:pPr>
              <w:autoSpaceDE w:val="0"/>
              <w:autoSpaceDN w:val="0"/>
              <w:adjustRightInd w:val="0"/>
              <w:spacing w:after="0" w:line="240" w:lineRule="auto"/>
              <w:rPr>
                <w:rFonts w:cstheme="minorHAnsi"/>
                <w:b/>
                <w:bCs/>
                <w:color w:val="000000"/>
                <w:sz w:val="14"/>
                <w:szCs w:val="14"/>
              </w:rPr>
            </w:pPr>
            <w:r w:rsidRPr="00526D69">
              <w:rPr>
                <w:rFonts w:cstheme="minorHAnsi"/>
                <w:b/>
                <w:bCs/>
                <w:color w:val="000000"/>
                <w:sz w:val="14"/>
                <w:szCs w:val="14"/>
              </w:rPr>
              <w:t xml:space="preserve">LOWER SECONDARY </w:t>
            </w:r>
            <w:r w:rsidRPr="00526D69">
              <w:rPr>
                <w:rFonts w:cstheme="minorHAnsi"/>
                <w:color w:val="000000"/>
                <w:sz w:val="14"/>
                <w:szCs w:val="14"/>
              </w:rPr>
              <w:t xml:space="preserve">education programmes typically designed to build upon learning outcomes from ISCED L1. </w:t>
            </w:r>
            <w:proofErr w:type="gramStart"/>
            <w:r w:rsidRPr="00526D69">
              <w:rPr>
                <w:rFonts w:cstheme="minorHAnsi"/>
                <w:color w:val="000000"/>
                <w:sz w:val="14"/>
                <w:szCs w:val="14"/>
              </w:rPr>
              <w:t>Usually</w:t>
            </w:r>
            <w:proofErr w:type="gramEnd"/>
            <w:r w:rsidRPr="00526D69">
              <w:rPr>
                <w:rFonts w:cstheme="minorHAnsi"/>
                <w:color w:val="000000"/>
                <w:sz w:val="14"/>
                <w:szCs w:val="14"/>
              </w:rPr>
              <w:t xml:space="preserve"> the educational aim is to lay the foundation for lifelong learning &amp; human development on which education systems may systematically expand further educational opportunities</w:t>
            </w:r>
          </w:p>
        </w:tc>
      </w:tr>
      <w:tr w:rsidR="00154CCF" w:rsidRPr="00526D69" w14:paraId="4CF518AF" w14:textId="77777777" w:rsidTr="00154CCF">
        <w:tblPrEx>
          <w:tblBorders>
            <w:top w:val="nil"/>
            <w:left w:val="nil"/>
            <w:bottom w:val="nil"/>
            <w:right w:val="nil"/>
            <w:insideH w:val="none" w:sz="0" w:space="0" w:color="auto"/>
            <w:insideV w:val="none" w:sz="0" w:space="0" w:color="auto"/>
          </w:tblBorders>
        </w:tblPrEx>
        <w:trPr>
          <w:trHeight w:val="700"/>
        </w:trPr>
        <w:tc>
          <w:tcPr>
            <w:tcW w:w="232" w:type="pct"/>
            <w:tcBorders>
              <w:top w:val="single" w:sz="4" w:space="0" w:color="auto"/>
              <w:left w:val="single" w:sz="4" w:space="0" w:color="auto"/>
              <w:bottom w:val="single" w:sz="4" w:space="0" w:color="auto"/>
              <w:right w:val="single" w:sz="4" w:space="0" w:color="auto"/>
            </w:tcBorders>
          </w:tcPr>
          <w:p w14:paraId="5DA74DBD" w14:textId="57096959" w:rsidR="00526D69" w:rsidRPr="00526D69" w:rsidRDefault="00526D69"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3</w:t>
            </w:r>
          </w:p>
        </w:tc>
        <w:tc>
          <w:tcPr>
            <w:tcW w:w="876" w:type="pct"/>
            <w:tcBorders>
              <w:top w:val="single" w:sz="4" w:space="0" w:color="auto"/>
              <w:left w:val="single" w:sz="4" w:space="0" w:color="auto"/>
              <w:bottom w:val="single" w:sz="4" w:space="0" w:color="auto"/>
              <w:right w:val="single" w:sz="4" w:space="0" w:color="auto"/>
            </w:tcBorders>
          </w:tcPr>
          <w:p w14:paraId="30A4E1A9" w14:textId="77777777" w:rsidR="00526D69" w:rsidRPr="00526D69" w:rsidRDefault="00526D69"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National 3</w:t>
            </w:r>
          </w:p>
          <w:p w14:paraId="4071D4CE" w14:textId="77777777" w:rsidR="00526D69" w:rsidRPr="00526D69" w:rsidRDefault="00526D69"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Access 3</w:t>
            </w:r>
          </w:p>
          <w:p w14:paraId="69FDB674" w14:textId="77777777" w:rsidR="00526D69" w:rsidRPr="00526D69" w:rsidRDefault="00526D69"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Skills for Work National 3</w:t>
            </w:r>
          </w:p>
          <w:p w14:paraId="765E43B1" w14:textId="454D7541" w:rsidR="00526D69" w:rsidRPr="00526D69" w:rsidRDefault="00526D69"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(Foundation Standard Grade)</w:t>
            </w:r>
          </w:p>
        </w:tc>
        <w:tc>
          <w:tcPr>
            <w:tcW w:w="291" w:type="pct"/>
            <w:tcBorders>
              <w:top w:val="single" w:sz="4" w:space="0" w:color="auto"/>
              <w:left w:val="single" w:sz="4" w:space="0" w:color="auto"/>
              <w:bottom w:val="single" w:sz="4" w:space="0" w:color="auto"/>
              <w:right w:val="single" w:sz="4" w:space="0" w:color="auto"/>
            </w:tcBorders>
          </w:tcPr>
          <w:p w14:paraId="1DCCC6A1" w14:textId="77777777" w:rsidR="00526D69" w:rsidRPr="00526D69" w:rsidRDefault="00526D69" w:rsidP="00526D69">
            <w:pPr>
              <w:autoSpaceDE w:val="0"/>
              <w:autoSpaceDN w:val="0"/>
              <w:adjustRightInd w:val="0"/>
              <w:spacing w:after="0" w:line="240" w:lineRule="auto"/>
              <w:rPr>
                <w:rFonts w:cstheme="minorHAnsi"/>
                <w:color w:val="000000"/>
                <w:sz w:val="14"/>
                <w:szCs w:val="14"/>
              </w:rPr>
            </w:pPr>
          </w:p>
        </w:tc>
        <w:tc>
          <w:tcPr>
            <w:tcW w:w="536" w:type="pct"/>
            <w:tcBorders>
              <w:top w:val="single" w:sz="4" w:space="0" w:color="auto"/>
              <w:left w:val="single" w:sz="4" w:space="0" w:color="auto"/>
              <w:bottom w:val="single" w:sz="4" w:space="0" w:color="auto"/>
              <w:right w:val="single" w:sz="4" w:space="0" w:color="auto"/>
            </w:tcBorders>
          </w:tcPr>
          <w:p w14:paraId="53ECDF43" w14:textId="77777777" w:rsidR="00526D69" w:rsidRPr="00526D69" w:rsidRDefault="00526D69" w:rsidP="00526D69">
            <w:pPr>
              <w:autoSpaceDE w:val="0"/>
              <w:autoSpaceDN w:val="0"/>
              <w:adjustRightInd w:val="0"/>
              <w:spacing w:after="0" w:line="240" w:lineRule="auto"/>
              <w:rPr>
                <w:rFonts w:cstheme="minorHAnsi"/>
                <w:color w:val="000000"/>
                <w:sz w:val="14"/>
                <w:szCs w:val="14"/>
              </w:rPr>
            </w:pPr>
          </w:p>
        </w:tc>
        <w:tc>
          <w:tcPr>
            <w:tcW w:w="243" w:type="pct"/>
            <w:vMerge/>
            <w:tcBorders>
              <w:left w:val="single" w:sz="4" w:space="0" w:color="auto"/>
              <w:right w:val="single" w:sz="4" w:space="0" w:color="auto"/>
            </w:tcBorders>
          </w:tcPr>
          <w:p w14:paraId="1957DD0E" w14:textId="46AAB41E" w:rsidR="00526D69" w:rsidRPr="00526D69" w:rsidRDefault="00526D69" w:rsidP="00526D69">
            <w:pPr>
              <w:autoSpaceDE w:val="0"/>
              <w:autoSpaceDN w:val="0"/>
              <w:adjustRightInd w:val="0"/>
              <w:spacing w:after="0" w:line="240" w:lineRule="auto"/>
              <w:rPr>
                <w:rFonts w:cstheme="minorHAnsi"/>
                <w:color w:val="000000"/>
                <w:sz w:val="14"/>
                <w:szCs w:val="14"/>
              </w:rPr>
            </w:pPr>
          </w:p>
        </w:tc>
        <w:tc>
          <w:tcPr>
            <w:tcW w:w="2822" w:type="pct"/>
            <w:vMerge/>
            <w:tcBorders>
              <w:left w:val="single" w:sz="4" w:space="0" w:color="auto"/>
              <w:right w:val="single" w:sz="4" w:space="0" w:color="auto"/>
            </w:tcBorders>
          </w:tcPr>
          <w:p w14:paraId="5AC83062" w14:textId="77777777" w:rsidR="00526D69" w:rsidRPr="00526D69" w:rsidRDefault="00526D69" w:rsidP="00526D69">
            <w:pPr>
              <w:autoSpaceDE w:val="0"/>
              <w:autoSpaceDN w:val="0"/>
              <w:adjustRightInd w:val="0"/>
              <w:spacing w:after="0" w:line="240" w:lineRule="auto"/>
              <w:rPr>
                <w:rFonts w:cstheme="minorHAnsi"/>
                <w:b/>
                <w:bCs/>
                <w:color w:val="000000"/>
                <w:sz w:val="14"/>
                <w:szCs w:val="14"/>
              </w:rPr>
            </w:pPr>
          </w:p>
        </w:tc>
      </w:tr>
      <w:tr w:rsidR="00154CCF" w:rsidRPr="00526D69" w14:paraId="0897AD37" w14:textId="77777777" w:rsidTr="00154CCF">
        <w:tblPrEx>
          <w:tblBorders>
            <w:top w:val="nil"/>
            <w:left w:val="nil"/>
            <w:bottom w:val="nil"/>
            <w:right w:val="nil"/>
            <w:insideH w:val="none" w:sz="0" w:space="0" w:color="auto"/>
            <w:insideV w:val="none" w:sz="0" w:space="0" w:color="auto"/>
          </w:tblBorders>
        </w:tblPrEx>
        <w:trPr>
          <w:trHeight w:val="327"/>
        </w:trPr>
        <w:tc>
          <w:tcPr>
            <w:tcW w:w="232" w:type="pct"/>
            <w:tcBorders>
              <w:top w:val="single" w:sz="4" w:space="0" w:color="auto"/>
              <w:left w:val="single" w:sz="4" w:space="0" w:color="auto"/>
              <w:bottom w:val="single" w:sz="4" w:space="0" w:color="auto"/>
              <w:right w:val="single" w:sz="4" w:space="0" w:color="auto"/>
            </w:tcBorders>
          </w:tcPr>
          <w:p w14:paraId="1B313647" w14:textId="1F1B6728" w:rsidR="00526D69" w:rsidRPr="00526D69" w:rsidRDefault="00526D69"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2</w:t>
            </w:r>
          </w:p>
        </w:tc>
        <w:tc>
          <w:tcPr>
            <w:tcW w:w="876" w:type="pct"/>
            <w:tcBorders>
              <w:top w:val="single" w:sz="4" w:space="0" w:color="auto"/>
              <w:left w:val="single" w:sz="4" w:space="0" w:color="auto"/>
              <w:bottom w:val="single" w:sz="4" w:space="0" w:color="auto"/>
              <w:right w:val="single" w:sz="4" w:space="0" w:color="auto"/>
            </w:tcBorders>
          </w:tcPr>
          <w:p w14:paraId="38F22EFD" w14:textId="77777777" w:rsidR="00526D69" w:rsidRPr="00526D69" w:rsidRDefault="00526D69"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National 2</w:t>
            </w:r>
          </w:p>
          <w:p w14:paraId="49FC0CA5" w14:textId="3E016BB3" w:rsidR="00526D69" w:rsidRPr="00526D69" w:rsidRDefault="00526D69"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Access 2</w:t>
            </w:r>
          </w:p>
        </w:tc>
        <w:tc>
          <w:tcPr>
            <w:tcW w:w="291" w:type="pct"/>
            <w:tcBorders>
              <w:top w:val="single" w:sz="4" w:space="0" w:color="auto"/>
              <w:left w:val="single" w:sz="4" w:space="0" w:color="auto"/>
              <w:bottom w:val="single" w:sz="4" w:space="0" w:color="auto"/>
              <w:right w:val="single" w:sz="4" w:space="0" w:color="auto"/>
            </w:tcBorders>
          </w:tcPr>
          <w:p w14:paraId="6129BAF8" w14:textId="77777777" w:rsidR="00526D69" w:rsidRPr="00526D69" w:rsidRDefault="00526D69" w:rsidP="00526D69">
            <w:pPr>
              <w:autoSpaceDE w:val="0"/>
              <w:autoSpaceDN w:val="0"/>
              <w:adjustRightInd w:val="0"/>
              <w:spacing w:after="0" w:line="240" w:lineRule="auto"/>
              <w:rPr>
                <w:rFonts w:cstheme="minorHAnsi"/>
                <w:color w:val="000000"/>
                <w:sz w:val="14"/>
                <w:szCs w:val="14"/>
              </w:rPr>
            </w:pPr>
          </w:p>
        </w:tc>
        <w:tc>
          <w:tcPr>
            <w:tcW w:w="536" w:type="pct"/>
            <w:tcBorders>
              <w:top w:val="single" w:sz="4" w:space="0" w:color="auto"/>
              <w:left w:val="single" w:sz="4" w:space="0" w:color="auto"/>
              <w:bottom w:val="single" w:sz="4" w:space="0" w:color="auto"/>
              <w:right w:val="single" w:sz="4" w:space="0" w:color="auto"/>
            </w:tcBorders>
          </w:tcPr>
          <w:p w14:paraId="18F6ADFD" w14:textId="77777777" w:rsidR="00526D69" w:rsidRPr="00526D69" w:rsidRDefault="00526D69" w:rsidP="00526D69">
            <w:pPr>
              <w:autoSpaceDE w:val="0"/>
              <w:autoSpaceDN w:val="0"/>
              <w:adjustRightInd w:val="0"/>
              <w:spacing w:after="0" w:line="240" w:lineRule="auto"/>
              <w:rPr>
                <w:rFonts w:cstheme="minorHAnsi"/>
                <w:color w:val="000000"/>
                <w:sz w:val="14"/>
                <w:szCs w:val="14"/>
              </w:rPr>
            </w:pPr>
          </w:p>
        </w:tc>
        <w:tc>
          <w:tcPr>
            <w:tcW w:w="243" w:type="pct"/>
            <w:vMerge/>
            <w:tcBorders>
              <w:left w:val="single" w:sz="4" w:space="0" w:color="auto"/>
              <w:right w:val="single" w:sz="4" w:space="0" w:color="auto"/>
            </w:tcBorders>
          </w:tcPr>
          <w:p w14:paraId="657E0163" w14:textId="2970A2FE" w:rsidR="00526D69" w:rsidRPr="00526D69" w:rsidRDefault="00526D69" w:rsidP="00526D69">
            <w:pPr>
              <w:autoSpaceDE w:val="0"/>
              <w:autoSpaceDN w:val="0"/>
              <w:adjustRightInd w:val="0"/>
              <w:spacing w:after="0" w:line="240" w:lineRule="auto"/>
              <w:rPr>
                <w:rFonts w:cstheme="minorHAnsi"/>
                <w:color w:val="000000"/>
                <w:sz w:val="14"/>
                <w:szCs w:val="14"/>
              </w:rPr>
            </w:pPr>
          </w:p>
        </w:tc>
        <w:tc>
          <w:tcPr>
            <w:tcW w:w="2822" w:type="pct"/>
            <w:vMerge/>
            <w:tcBorders>
              <w:left w:val="single" w:sz="4" w:space="0" w:color="auto"/>
              <w:right w:val="single" w:sz="4" w:space="0" w:color="auto"/>
            </w:tcBorders>
          </w:tcPr>
          <w:p w14:paraId="2E081EF0" w14:textId="77777777" w:rsidR="00526D69" w:rsidRPr="00526D69" w:rsidRDefault="00526D69" w:rsidP="00526D69">
            <w:pPr>
              <w:autoSpaceDE w:val="0"/>
              <w:autoSpaceDN w:val="0"/>
              <w:adjustRightInd w:val="0"/>
              <w:spacing w:after="0" w:line="240" w:lineRule="auto"/>
              <w:rPr>
                <w:rFonts w:cstheme="minorHAnsi"/>
                <w:b/>
                <w:bCs/>
                <w:color w:val="000000"/>
                <w:sz w:val="14"/>
                <w:szCs w:val="14"/>
              </w:rPr>
            </w:pPr>
          </w:p>
        </w:tc>
      </w:tr>
      <w:tr w:rsidR="00154CCF" w:rsidRPr="00526D69" w14:paraId="02E4264A" w14:textId="77777777" w:rsidTr="00154CCF">
        <w:tblPrEx>
          <w:tblBorders>
            <w:top w:val="nil"/>
            <w:left w:val="nil"/>
            <w:bottom w:val="nil"/>
            <w:right w:val="nil"/>
            <w:insideH w:val="none" w:sz="0" w:space="0" w:color="auto"/>
            <w:insideV w:val="none" w:sz="0" w:space="0" w:color="auto"/>
          </w:tblBorders>
        </w:tblPrEx>
        <w:trPr>
          <w:trHeight w:val="333"/>
        </w:trPr>
        <w:tc>
          <w:tcPr>
            <w:tcW w:w="232" w:type="pct"/>
            <w:tcBorders>
              <w:top w:val="single" w:sz="4" w:space="0" w:color="auto"/>
              <w:left w:val="single" w:sz="4" w:space="0" w:color="auto"/>
              <w:bottom w:val="single" w:sz="4" w:space="0" w:color="auto"/>
              <w:right w:val="single" w:sz="4" w:space="0" w:color="auto"/>
            </w:tcBorders>
          </w:tcPr>
          <w:p w14:paraId="7DB2F6A2" w14:textId="79512B9D" w:rsidR="00526D69" w:rsidRPr="00526D69" w:rsidRDefault="00526D69"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1</w:t>
            </w:r>
          </w:p>
        </w:tc>
        <w:tc>
          <w:tcPr>
            <w:tcW w:w="876" w:type="pct"/>
            <w:tcBorders>
              <w:top w:val="single" w:sz="4" w:space="0" w:color="auto"/>
              <w:left w:val="single" w:sz="4" w:space="0" w:color="auto"/>
              <w:bottom w:val="single" w:sz="4" w:space="0" w:color="auto"/>
              <w:right w:val="single" w:sz="4" w:space="0" w:color="auto"/>
            </w:tcBorders>
          </w:tcPr>
          <w:p w14:paraId="2F07C6DE" w14:textId="77777777" w:rsidR="00526D69" w:rsidRPr="00526D69" w:rsidRDefault="00526D69"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National 1</w:t>
            </w:r>
          </w:p>
          <w:p w14:paraId="55ACADBF" w14:textId="5864ED3E" w:rsidR="00526D69" w:rsidRPr="00526D69" w:rsidRDefault="00526D69" w:rsidP="00526D69">
            <w:pPr>
              <w:autoSpaceDE w:val="0"/>
              <w:autoSpaceDN w:val="0"/>
              <w:adjustRightInd w:val="0"/>
              <w:spacing w:after="0" w:line="240" w:lineRule="auto"/>
              <w:rPr>
                <w:rFonts w:cstheme="minorHAnsi"/>
                <w:color w:val="000000"/>
                <w:sz w:val="14"/>
                <w:szCs w:val="14"/>
              </w:rPr>
            </w:pPr>
            <w:r w:rsidRPr="00526D69">
              <w:rPr>
                <w:rFonts w:cstheme="minorHAnsi"/>
                <w:color w:val="000000"/>
                <w:sz w:val="14"/>
                <w:szCs w:val="14"/>
              </w:rPr>
              <w:t>Access 1</w:t>
            </w:r>
          </w:p>
        </w:tc>
        <w:tc>
          <w:tcPr>
            <w:tcW w:w="291" w:type="pct"/>
            <w:tcBorders>
              <w:top w:val="single" w:sz="4" w:space="0" w:color="auto"/>
              <w:left w:val="single" w:sz="4" w:space="0" w:color="auto"/>
              <w:bottom w:val="single" w:sz="4" w:space="0" w:color="auto"/>
              <w:right w:val="single" w:sz="4" w:space="0" w:color="auto"/>
            </w:tcBorders>
          </w:tcPr>
          <w:p w14:paraId="1F0B586C" w14:textId="77777777" w:rsidR="00526D69" w:rsidRPr="00526D69" w:rsidRDefault="00526D69" w:rsidP="00526D69">
            <w:pPr>
              <w:autoSpaceDE w:val="0"/>
              <w:autoSpaceDN w:val="0"/>
              <w:adjustRightInd w:val="0"/>
              <w:spacing w:after="0" w:line="240" w:lineRule="auto"/>
              <w:rPr>
                <w:rFonts w:cstheme="minorHAnsi"/>
                <w:color w:val="000000"/>
                <w:sz w:val="14"/>
                <w:szCs w:val="14"/>
              </w:rPr>
            </w:pPr>
          </w:p>
        </w:tc>
        <w:tc>
          <w:tcPr>
            <w:tcW w:w="536" w:type="pct"/>
            <w:tcBorders>
              <w:top w:val="single" w:sz="4" w:space="0" w:color="auto"/>
              <w:left w:val="single" w:sz="4" w:space="0" w:color="auto"/>
              <w:bottom w:val="single" w:sz="4" w:space="0" w:color="auto"/>
              <w:right w:val="single" w:sz="4" w:space="0" w:color="auto"/>
            </w:tcBorders>
          </w:tcPr>
          <w:p w14:paraId="114BF131" w14:textId="77777777" w:rsidR="00526D69" w:rsidRPr="00526D69" w:rsidRDefault="00526D69" w:rsidP="00526D69">
            <w:pPr>
              <w:autoSpaceDE w:val="0"/>
              <w:autoSpaceDN w:val="0"/>
              <w:adjustRightInd w:val="0"/>
              <w:spacing w:after="0" w:line="240" w:lineRule="auto"/>
              <w:rPr>
                <w:rFonts w:cstheme="minorHAnsi"/>
                <w:color w:val="000000"/>
                <w:sz w:val="14"/>
                <w:szCs w:val="14"/>
              </w:rPr>
            </w:pPr>
          </w:p>
        </w:tc>
        <w:tc>
          <w:tcPr>
            <w:tcW w:w="243" w:type="pct"/>
            <w:vMerge/>
            <w:tcBorders>
              <w:left w:val="single" w:sz="4" w:space="0" w:color="auto"/>
              <w:bottom w:val="single" w:sz="4" w:space="0" w:color="auto"/>
              <w:right w:val="single" w:sz="4" w:space="0" w:color="auto"/>
            </w:tcBorders>
          </w:tcPr>
          <w:p w14:paraId="5C924CD4" w14:textId="6FEAD572" w:rsidR="00526D69" w:rsidRPr="00526D69" w:rsidRDefault="00526D69" w:rsidP="00526D69">
            <w:pPr>
              <w:autoSpaceDE w:val="0"/>
              <w:autoSpaceDN w:val="0"/>
              <w:adjustRightInd w:val="0"/>
              <w:spacing w:after="0" w:line="240" w:lineRule="auto"/>
              <w:rPr>
                <w:rFonts w:cstheme="minorHAnsi"/>
                <w:color w:val="000000"/>
                <w:sz w:val="14"/>
                <w:szCs w:val="14"/>
              </w:rPr>
            </w:pPr>
          </w:p>
        </w:tc>
        <w:tc>
          <w:tcPr>
            <w:tcW w:w="2822" w:type="pct"/>
            <w:vMerge/>
            <w:tcBorders>
              <w:left w:val="single" w:sz="4" w:space="0" w:color="auto"/>
              <w:bottom w:val="single" w:sz="4" w:space="0" w:color="auto"/>
              <w:right w:val="single" w:sz="4" w:space="0" w:color="auto"/>
            </w:tcBorders>
          </w:tcPr>
          <w:p w14:paraId="739A560D" w14:textId="77777777" w:rsidR="00526D69" w:rsidRPr="00526D69" w:rsidRDefault="00526D69" w:rsidP="00526D69">
            <w:pPr>
              <w:autoSpaceDE w:val="0"/>
              <w:autoSpaceDN w:val="0"/>
              <w:adjustRightInd w:val="0"/>
              <w:spacing w:after="0" w:line="240" w:lineRule="auto"/>
              <w:rPr>
                <w:rFonts w:cstheme="minorHAnsi"/>
                <w:b/>
                <w:bCs/>
                <w:color w:val="000000"/>
                <w:sz w:val="14"/>
                <w:szCs w:val="14"/>
              </w:rPr>
            </w:pPr>
          </w:p>
        </w:tc>
      </w:tr>
    </w:tbl>
    <w:p w14:paraId="1A3720B9" w14:textId="77777777" w:rsidR="00526D69" w:rsidRPr="00526D69" w:rsidRDefault="00526D69" w:rsidP="00526D69">
      <w:pPr>
        <w:spacing w:after="0" w:line="240" w:lineRule="auto"/>
        <w:rPr>
          <w:rFonts w:cstheme="minorHAnsi"/>
          <w:b/>
          <w:bCs/>
          <w:sz w:val="14"/>
          <w:szCs w:val="14"/>
        </w:rPr>
      </w:pPr>
      <w:r w:rsidRPr="00526D69">
        <w:rPr>
          <w:rFonts w:cstheme="minorHAnsi"/>
          <w:b/>
          <w:bCs/>
          <w:sz w:val="14"/>
          <w:szCs w:val="14"/>
        </w:rPr>
        <w:t>ISCED 1 – Primary School Education</w:t>
      </w:r>
    </w:p>
    <w:p w14:paraId="4F00D426" w14:textId="4FEF2BED" w:rsidR="00722217" w:rsidRPr="00526D69" w:rsidRDefault="00526D69" w:rsidP="00526D69">
      <w:pPr>
        <w:spacing w:after="0" w:line="240" w:lineRule="auto"/>
        <w:rPr>
          <w:rFonts w:cstheme="minorHAnsi"/>
          <w:b/>
          <w:bCs/>
          <w:sz w:val="14"/>
          <w:szCs w:val="14"/>
        </w:rPr>
      </w:pPr>
      <w:r w:rsidRPr="00526D69">
        <w:rPr>
          <w:rFonts w:cstheme="minorHAnsi"/>
          <w:b/>
          <w:bCs/>
          <w:sz w:val="14"/>
          <w:szCs w:val="14"/>
        </w:rPr>
        <w:t>ISCED 0 – Early Learning and Childcare</w:t>
      </w:r>
    </w:p>
    <w:sectPr w:rsidR="00722217" w:rsidRPr="00526D69" w:rsidSect="00900ABF">
      <w:headerReference w:type="default" r:id="rId18"/>
      <w:footerReference w:type="default" r:id="rId19"/>
      <w:pgSz w:w="16838" w:h="11906" w:orient="landscape"/>
      <w:pgMar w:top="1440" w:right="1276" w:bottom="1701" w:left="1440" w:header="680"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00253" w14:textId="77777777" w:rsidR="00900ABF" w:rsidRDefault="00900ABF" w:rsidP="00900ABF">
      <w:pPr>
        <w:spacing w:after="0" w:line="240" w:lineRule="auto"/>
      </w:pPr>
      <w:r>
        <w:separator/>
      </w:r>
    </w:p>
  </w:endnote>
  <w:endnote w:type="continuationSeparator" w:id="0">
    <w:p w14:paraId="66DD4072" w14:textId="77777777" w:rsidR="00900ABF" w:rsidRDefault="00900ABF" w:rsidP="00900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4318" w14:textId="756FF0AB" w:rsidR="00900ABF" w:rsidRDefault="006E4B6D">
    <w:pPr>
      <w:pStyle w:val="Footer"/>
    </w:pPr>
    <w:r>
      <w:rPr>
        <w:noProof/>
      </w:rPr>
      <w:drawing>
        <wp:anchor distT="0" distB="0" distL="114300" distR="114300" simplePos="0" relativeHeight="251665408" behindDoc="1" locked="0" layoutInCell="1" allowOverlap="1" wp14:anchorId="6270C263" wp14:editId="24C3084E">
          <wp:simplePos x="0" y="0"/>
          <wp:positionH relativeFrom="column">
            <wp:posOffset>6286500</wp:posOffset>
          </wp:positionH>
          <wp:positionV relativeFrom="paragraph">
            <wp:posOffset>-76200</wp:posOffset>
          </wp:positionV>
          <wp:extent cx="1409700" cy="984250"/>
          <wp:effectExtent l="0" t="0" r="0" b="6350"/>
          <wp:wrapTight wrapText="bothSides">
            <wp:wrapPolygon edited="0">
              <wp:start x="7589" y="0"/>
              <wp:lineTo x="292" y="3345"/>
              <wp:lineTo x="0" y="6689"/>
              <wp:lineTo x="0" y="10034"/>
              <wp:lineTo x="8173" y="13378"/>
              <wp:lineTo x="7297" y="14632"/>
              <wp:lineTo x="7297" y="16723"/>
              <wp:lineTo x="7881" y="20067"/>
              <wp:lineTo x="8757" y="21321"/>
              <wp:lineTo x="11092" y="21321"/>
              <wp:lineTo x="12551" y="20067"/>
              <wp:lineTo x="20724" y="2508"/>
              <wp:lineTo x="19265" y="1254"/>
              <wp:lineTo x="10508" y="0"/>
              <wp:lineTo x="7589" y="0"/>
            </wp:wrapPolygon>
          </wp:wrapTight>
          <wp:docPr id="55" name="Picture 55" descr="The Edinburgh Guarante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The Edinburgh Guarantee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984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7271E909" wp14:editId="05FE78FA">
          <wp:simplePos x="0" y="0"/>
          <wp:positionH relativeFrom="column">
            <wp:posOffset>1301750</wp:posOffset>
          </wp:positionH>
          <wp:positionV relativeFrom="paragraph">
            <wp:posOffset>117320</wp:posOffset>
          </wp:positionV>
          <wp:extent cx="3794042" cy="540860"/>
          <wp:effectExtent l="0" t="0" r="0" b="0"/>
          <wp:wrapNone/>
          <wp:docPr id="12" name="Picture 12" descr="Scottish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ottish Government 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94042" cy="54086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5444" w14:textId="77777777" w:rsidR="00900ABF" w:rsidRDefault="00900ABF" w:rsidP="00900ABF">
      <w:pPr>
        <w:spacing w:after="0" w:line="240" w:lineRule="auto"/>
      </w:pPr>
      <w:r>
        <w:separator/>
      </w:r>
    </w:p>
  </w:footnote>
  <w:footnote w:type="continuationSeparator" w:id="0">
    <w:p w14:paraId="4A072128" w14:textId="77777777" w:rsidR="00900ABF" w:rsidRDefault="00900ABF" w:rsidP="00900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93CD" w14:textId="17714E21" w:rsidR="00900ABF" w:rsidRPr="000A379A" w:rsidRDefault="00900ABF" w:rsidP="00900ABF">
    <w:pPr>
      <w:jc w:val="right"/>
      <w:rPr>
        <w:rFonts w:cstheme="minorHAnsi"/>
        <w:i/>
        <w:noProof/>
        <w:color w:val="1F4E79" w:themeColor="accent5" w:themeShade="80"/>
      </w:rPr>
    </w:pPr>
    <w:r w:rsidRPr="000A379A">
      <w:rPr>
        <w:rFonts w:cstheme="minorHAnsi"/>
        <w:i/>
        <w:noProof/>
        <w:color w:val="1F4E79" w:themeColor="accent5" w:themeShade="80"/>
      </w:rPr>
      <w:drawing>
        <wp:anchor distT="0" distB="0" distL="114300" distR="114300" simplePos="0" relativeHeight="251660288" behindDoc="1" locked="0" layoutInCell="1" allowOverlap="1" wp14:anchorId="1811A0FA" wp14:editId="592BDA4B">
          <wp:simplePos x="0" y="0"/>
          <wp:positionH relativeFrom="column">
            <wp:posOffset>-493974</wp:posOffset>
          </wp:positionH>
          <wp:positionV relativeFrom="paragraph">
            <wp:posOffset>-228048</wp:posOffset>
          </wp:positionV>
          <wp:extent cx="2247900" cy="700405"/>
          <wp:effectExtent l="0" t="0" r="0" b="4445"/>
          <wp:wrapNone/>
          <wp:docPr id="4" name="Picture 4"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C black.PNG"/>
                  <pic:cNvPicPr/>
                </pic:nvPicPr>
                <pic:blipFill>
                  <a:blip r:embed="rId1">
                    <a:extLst>
                      <a:ext uri="{28A0092B-C50C-407E-A947-70E740481C1C}">
                        <a14:useLocalDpi xmlns:a14="http://schemas.microsoft.com/office/drawing/2010/main" val="0"/>
                      </a:ext>
                    </a:extLst>
                  </a:blip>
                  <a:stretch>
                    <a:fillRect/>
                  </a:stretch>
                </pic:blipFill>
                <pic:spPr>
                  <a:xfrm>
                    <a:off x="0" y="0"/>
                    <a:ext cx="2247900" cy="700405"/>
                  </a:xfrm>
                  <a:prstGeom prst="rect">
                    <a:avLst/>
                  </a:prstGeom>
                </pic:spPr>
              </pic:pic>
            </a:graphicData>
          </a:graphic>
          <wp14:sizeRelH relativeFrom="page">
            <wp14:pctWidth>0</wp14:pctWidth>
          </wp14:sizeRelH>
          <wp14:sizeRelV relativeFrom="page">
            <wp14:pctHeight>0</wp14:pctHeight>
          </wp14:sizeRelV>
        </wp:anchor>
      </w:drawing>
    </w:r>
    <w:r w:rsidRPr="000A379A">
      <w:rPr>
        <w:rFonts w:cstheme="minorHAnsi"/>
        <w:i/>
        <w:noProof/>
        <w:color w:val="1F4E79" w:themeColor="accent5" w:themeShade="80"/>
      </w:rPr>
      <w:t xml:space="preserve">EERI </w:t>
    </w:r>
    <w:r w:rsidR="006E4B6D" w:rsidRPr="000A379A">
      <w:rPr>
        <w:rFonts w:cstheme="minorHAnsi"/>
        <w:i/>
        <w:noProof/>
        <w:color w:val="1F4E79" w:themeColor="accent5" w:themeShade="80"/>
      </w:rPr>
      <w:t>202</w:t>
    </w:r>
    <w:r w:rsidR="003D198C">
      <w:rPr>
        <w:rFonts w:cstheme="minorHAnsi"/>
        <w:i/>
        <w:noProof/>
        <w:color w:val="1F4E79" w:themeColor="accent5" w:themeShade="80"/>
      </w:rPr>
      <w:t>5</w:t>
    </w:r>
    <w:r w:rsidR="006E4B6D" w:rsidRPr="000A379A">
      <w:rPr>
        <w:rFonts w:cstheme="minorHAnsi"/>
        <w:i/>
        <w:noProof/>
        <w:color w:val="1F4E79" w:themeColor="accent5" w:themeShade="80"/>
      </w:rPr>
      <w:t>-202</w:t>
    </w:r>
    <w:r w:rsidR="003D198C">
      <w:rPr>
        <w:rFonts w:cstheme="minorHAnsi"/>
        <w:i/>
        <w:noProof/>
        <w:color w:val="1F4E79" w:themeColor="accent5" w:themeShade="80"/>
      </w:rPr>
      <w:t>6</w:t>
    </w:r>
  </w:p>
  <w:p w14:paraId="5B97F7A9" w14:textId="52E4AF9F" w:rsidR="00900ABF" w:rsidRPr="000A379A" w:rsidRDefault="00900ABF" w:rsidP="00900ABF">
    <w:pPr>
      <w:jc w:val="right"/>
      <w:rPr>
        <w:rFonts w:cstheme="minorHAnsi"/>
        <w:i/>
        <w:noProof/>
        <w:color w:val="1F4E79" w:themeColor="accent5" w:themeShade="80"/>
      </w:rPr>
    </w:pPr>
    <w:r w:rsidRPr="000A379A">
      <w:rPr>
        <w:rFonts w:cstheme="minorHAnsi"/>
        <w:i/>
        <w:noProof/>
        <w:color w:val="1F4E79" w:themeColor="accent5" w:themeShade="80"/>
      </w:rPr>
      <w:t xml:space="preserve"> NEWSTARTS AFTER 01 APRIL </w:t>
    </w:r>
    <w:r w:rsidR="006E4B6D" w:rsidRPr="000A379A">
      <w:rPr>
        <w:rFonts w:cstheme="minorHAnsi"/>
        <w:i/>
        <w:noProof/>
        <w:color w:val="1F4E79" w:themeColor="accent5" w:themeShade="80"/>
      </w:rPr>
      <w:t>202</w:t>
    </w:r>
    <w:r w:rsidR="003D198C">
      <w:rPr>
        <w:rFonts w:cstheme="minorHAnsi"/>
        <w:i/>
        <w:noProof/>
        <w:color w:val="1F4E79" w:themeColor="accent5" w:themeShade="8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1E2A"/>
    <w:multiLevelType w:val="hybridMultilevel"/>
    <w:tmpl w:val="F168E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52D43"/>
    <w:multiLevelType w:val="multilevel"/>
    <w:tmpl w:val="6358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F4799C"/>
    <w:multiLevelType w:val="hybridMultilevel"/>
    <w:tmpl w:val="550E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70EB4"/>
    <w:multiLevelType w:val="hybridMultilevel"/>
    <w:tmpl w:val="737CCF88"/>
    <w:lvl w:ilvl="0" w:tplc="20048B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807F2"/>
    <w:multiLevelType w:val="hybridMultilevel"/>
    <w:tmpl w:val="DB68E0BE"/>
    <w:lvl w:ilvl="0" w:tplc="20048B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5E43D1"/>
    <w:multiLevelType w:val="hybridMultilevel"/>
    <w:tmpl w:val="F69A3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A052D"/>
    <w:multiLevelType w:val="hybridMultilevel"/>
    <w:tmpl w:val="6EE0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408DF"/>
    <w:multiLevelType w:val="hybridMultilevel"/>
    <w:tmpl w:val="05AA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D0508"/>
    <w:multiLevelType w:val="hybridMultilevel"/>
    <w:tmpl w:val="25629B12"/>
    <w:lvl w:ilvl="0" w:tplc="20048B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596A5D"/>
    <w:multiLevelType w:val="hybridMultilevel"/>
    <w:tmpl w:val="A29CC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8E43DC"/>
    <w:multiLevelType w:val="hybridMultilevel"/>
    <w:tmpl w:val="064E3F70"/>
    <w:lvl w:ilvl="0" w:tplc="20048BE4">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E80E8F"/>
    <w:multiLevelType w:val="hybridMultilevel"/>
    <w:tmpl w:val="8226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405F5C"/>
    <w:multiLevelType w:val="hybridMultilevel"/>
    <w:tmpl w:val="4FF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5F1D5C"/>
    <w:multiLevelType w:val="hybridMultilevel"/>
    <w:tmpl w:val="07581C52"/>
    <w:lvl w:ilvl="0" w:tplc="20048BE4">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DA5891"/>
    <w:multiLevelType w:val="hybridMultilevel"/>
    <w:tmpl w:val="110072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E768F2"/>
    <w:multiLevelType w:val="hybridMultilevel"/>
    <w:tmpl w:val="B64AAD68"/>
    <w:lvl w:ilvl="0" w:tplc="2DD82A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F6C36"/>
    <w:multiLevelType w:val="hybridMultilevel"/>
    <w:tmpl w:val="3F180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5A48CC"/>
    <w:multiLevelType w:val="hybridMultilevel"/>
    <w:tmpl w:val="0466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7E7AA5"/>
    <w:multiLevelType w:val="hybridMultilevel"/>
    <w:tmpl w:val="D1AEA0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2306FBA"/>
    <w:multiLevelType w:val="hybridMultilevel"/>
    <w:tmpl w:val="3FF4EE38"/>
    <w:lvl w:ilvl="0" w:tplc="20048B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3D2FC2"/>
    <w:multiLevelType w:val="hybridMultilevel"/>
    <w:tmpl w:val="E402C4F6"/>
    <w:lvl w:ilvl="0" w:tplc="2DD82A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046371">
    <w:abstractNumId w:val="9"/>
  </w:num>
  <w:num w:numId="2" w16cid:durableId="1976719227">
    <w:abstractNumId w:val="2"/>
  </w:num>
  <w:num w:numId="3" w16cid:durableId="341050598">
    <w:abstractNumId w:val="18"/>
  </w:num>
  <w:num w:numId="4" w16cid:durableId="2038967925">
    <w:abstractNumId w:val="5"/>
  </w:num>
  <w:num w:numId="5" w16cid:durableId="682433863">
    <w:abstractNumId w:val="16"/>
  </w:num>
  <w:num w:numId="6" w16cid:durableId="1650556418">
    <w:abstractNumId w:val="6"/>
  </w:num>
  <w:num w:numId="7" w16cid:durableId="1957713046">
    <w:abstractNumId w:val="11"/>
  </w:num>
  <w:num w:numId="8" w16cid:durableId="937102271">
    <w:abstractNumId w:val="17"/>
  </w:num>
  <w:num w:numId="9" w16cid:durableId="195628531">
    <w:abstractNumId w:val="19"/>
  </w:num>
  <w:num w:numId="10" w16cid:durableId="934748022">
    <w:abstractNumId w:val="8"/>
  </w:num>
  <w:num w:numId="11" w16cid:durableId="458378278">
    <w:abstractNumId w:val="3"/>
  </w:num>
  <w:num w:numId="12" w16cid:durableId="2754534">
    <w:abstractNumId w:val="13"/>
  </w:num>
  <w:num w:numId="13" w16cid:durableId="1169833533">
    <w:abstractNumId w:val="4"/>
  </w:num>
  <w:num w:numId="14" w16cid:durableId="611471549">
    <w:abstractNumId w:val="10"/>
  </w:num>
  <w:num w:numId="15" w16cid:durableId="1950700808">
    <w:abstractNumId w:val="1"/>
  </w:num>
  <w:num w:numId="16" w16cid:durableId="1734233578">
    <w:abstractNumId w:val="7"/>
  </w:num>
  <w:num w:numId="17" w16cid:durableId="262954910">
    <w:abstractNumId w:val="12"/>
  </w:num>
  <w:num w:numId="18" w16cid:durableId="1117526772">
    <w:abstractNumId w:val="15"/>
  </w:num>
  <w:num w:numId="19" w16cid:durableId="982386849">
    <w:abstractNumId w:val="20"/>
  </w:num>
  <w:num w:numId="20" w16cid:durableId="1052196812">
    <w:abstractNumId w:val="0"/>
  </w:num>
  <w:num w:numId="21" w16cid:durableId="10641790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9A"/>
    <w:rsid w:val="00036D02"/>
    <w:rsid w:val="000A379A"/>
    <w:rsid w:val="00126A46"/>
    <w:rsid w:val="00154CCF"/>
    <w:rsid w:val="001F097C"/>
    <w:rsid w:val="0026181C"/>
    <w:rsid w:val="002A5538"/>
    <w:rsid w:val="002E6037"/>
    <w:rsid w:val="00390F64"/>
    <w:rsid w:val="003D198C"/>
    <w:rsid w:val="00526D69"/>
    <w:rsid w:val="005550E0"/>
    <w:rsid w:val="00595331"/>
    <w:rsid w:val="0062099A"/>
    <w:rsid w:val="006E28C1"/>
    <w:rsid w:val="006E4B6D"/>
    <w:rsid w:val="00722217"/>
    <w:rsid w:val="0077748E"/>
    <w:rsid w:val="007B20E2"/>
    <w:rsid w:val="00820124"/>
    <w:rsid w:val="008C6B2E"/>
    <w:rsid w:val="008E392B"/>
    <w:rsid w:val="00900ABF"/>
    <w:rsid w:val="009623DC"/>
    <w:rsid w:val="009E4E18"/>
    <w:rsid w:val="00A7092B"/>
    <w:rsid w:val="00AA4405"/>
    <w:rsid w:val="00AE3C30"/>
    <w:rsid w:val="00BB4C06"/>
    <w:rsid w:val="00E33FC2"/>
    <w:rsid w:val="00EA322E"/>
    <w:rsid w:val="00F3404B"/>
    <w:rsid w:val="00F55635"/>
    <w:rsid w:val="00FA3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752C"/>
  <w15:chartTrackingRefBased/>
  <w15:docId w15:val="{9880F400-D901-4AD3-9EBB-8CD1A4B0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99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62099A"/>
    <w:pPr>
      <w:spacing w:after="0" w:line="240" w:lineRule="auto"/>
      <w:ind w:left="720"/>
    </w:pPr>
    <w:rPr>
      <w:rFonts w:ascii="Times New Roman" w:hAnsi="Times New Roman" w:cs="Times New Roman"/>
      <w:sz w:val="24"/>
      <w:szCs w:val="24"/>
      <w:lang w:eastAsia="en-GB"/>
    </w:rPr>
  </w:style>
  <w:style w:type="paragraph" w:styleId="NoSpacing">
    <w:name w:val="No Spacing"/>
    <w:uiPriority w:val="1"/>
    <w:qFormat/>
    <w:rsid w:val="0062099A"/>
    <w:pPr>
      <w:spacing w:after="0" w:line="240" w:lineRule="auto"/>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62099A"/>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209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99A"/>
    <w:rPr>
      <w:rFonts w:ascii="Segoe UI" w:hAnsi="Segoe UI" w:cs="Segoe UI"/>
      <w:sz w:val="18"/>
      <w:szCs w:val="18"/>
    </w:rPr>
  </w:style>
  <w:style w:type="paragraph" w:styleId="Header">
    <w:name w:val="header"/>
    <w:basedOn w:val="Normal"/>
    <w:link w:val="HeaderChar"/>
    <w:uiPriority w:val="99"/>
    <w:unhideWhenUsed/>
    <w:rsid w:val="00900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ABF"/>
  </w:style>
  <w:style w:type="paragraph" w:styleId="Footer">
    <w:name w:val="footer"/>
    <w:basedOn w:val="Normal"/>
    <w:link w:val="FooterChar"/>
    <w:uiPriority w:val="99"/>
    <w:unhideWhenUsed/>
    <w:rsid w:val="00900A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ABF"/>
  </w:style>
  <w:style w:type="character" w:styleId="Hyperlink">
    <w:name w:val="Hyperlink"/>
    <w:basedOn w:val="DefaultParagraphFont"/>
    <w:uiPriority w:val="99"/>
    <w:unhideWhenUsed/>
    <w:rsid w:val="00900ABF"/>
    <w:rPr>
      <w:color w:val="0563C1" w:themeColor="hyperlink"/>
      <w:u w:val="single"/>
    </w:rPr>
  </w:style>
  <w:style w:type="character" w:styleId="UnresolvedMention">
    <w:name w:val="Unresolved Mention"/>
    <w:basedOn w:val="DefaultParagraphFont"/>
    <w:uiPriority w:val="99"/>
    <w:semiHidden/>
    <w:unhideWhenUsed/>
    <w:rsid w:val="00900ABF"/>
    <w:rPr>
      <w:color w:val="605E5C"/>
      <w:shd w:val="clear" w:color="auto" w:fill="E1DFDD"/>
    </w:rPr>
  </w:style>
  <w:style w:type="paragraph" w:customStyle="1" w:styleId="Default">
    <w:name w:val="Default"/>
    <w:rsid w:val="009E4E18"/>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722217"/>
    <w:pPr>
      <w:widowControl w:val="0"/>
      <w:autoSpaceDE w:val="0"/>
      <w:autoSpaceDN w:val="0"/>
      <w:spacing w:after="0" w:line="240" w:lineRule="auto"/>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722217"/>
    <w:rPr>
      <w:rFonts w:ascii="Arial" w:eastAsia="Arial" w:hAnsi="Arial" w:cs="Arial"/>
      <w:sz w:val="20"/>
      <w:szCs w:val="20"/>
    </w:rPr>
  </w:style>
  <w:style w:type="character" w:styleId="FootnoteReference">
    <w:name w:val="footnote reference"/>
    <w:basedOn w:val="DefaultParagraphFont"/>
    <w:uiPriority w:val="99"/>
    <w:semiHidden/>
    <w:unhideWhenUsed/>
    <w:rsid w:val="00722217"/>
    <w:rPr>
      <w:vertAlign w:val="superscript"/>
    </w:rPr>
  </w:style>
  <w:style w:type="table" w:styleId="TableGrid">
    <w:name w:val="Table Grid"/>
    <w:basedOn w:val="TableNormal"/>
    <w:uiPriority w:val="39"/>
    <w:rsid w:val="00154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4710">
      <w:bodyDiv w:val="1"/>
      <w:marLeft w:val="0"/>
      <w:marRight w:val="0"/>
      <w:marTop w:val="0"/>
      <w:marBottom w:val="0"/>
      <w:divBdr>
        <w:top w:val="none" w:sz="0" w:space="0" w:color="auto"/>
        <w:left w:val="none" w:sz="0" w:space="0" w:color="auto"/>
        <w:bottom w:val="none" w:sz="0" w:space="0" w:color="auto"/>
        <w:right w:val="none" w:sz="0" w:space="0" w:color="auto"/>
      </w:divBdr>
    </w:div>
    <w:div w:id="189492192">
      <w:bodyDiv w:val="1"/>
      <w:marLeft w:val="0"/>
      <w:marRight w:val="0"/>
      <w:marTop w:val="0"/>
      <w:marBottom w:val="0"/>
      <w:divBdr>
        <w:top w:val="none" w:sz="0" w:space="0" w:color="auto"/>
        <w:left w:val="none" w:sz="0" w:space="0" w:color="auto"/>
        <w:bottom w:val="none" w:sz="0" w:space="0" w:color="auto"/>
        <w:right w:val="none" w:sz="0" w:space="0" w:color="auto"/>
      </w:divBdr>
    </w:div>
    <w:div w:id="360207257">
      <w:bodyDiv w:val="1"/>
      <w:marLeft w:val="0"/>
      <w:marRight w:val="0"/>
      <w:marTop w:val="0"/>
      <w:marBottom w:val="0"/>
      <w:divBdr>
        <w:top w:val="none" w:sz="0" w:space="0" w:color="auto"/>
        <w:left w:val="none" w:sz="0" w:space="0" w:color="auto"/>
        <w:bottom w:val="none" w:sz="0" w:space="0" w:color="auto"/>
        <w:right w:val="none" w:sz="0" w:space="0" w:color="auto"/>
      </w:divBdr>
    </w:div>
    <w:div w:id="365713152">
      <w:bodyDiv w:val="1"/>
      <w:marLeft w:val="0"/>
      <w:marRight w:val="0"/>
      <w:marTop w:val="0"/>
      <w:marBottom w:val="0"/>
      <w:divBdr>
        <w:top w:val="none" w:sz="0" w:space="0" w:color="auto"/>
        <w:left w:val="none" w:sz="0" w:space="0" w:color="auto"/>
        <w:bottom w:val="none" w:sz="0" w:space="0" w:color="auto"/>
        <w:right w:val="none" w:sz="0" w:space="0" w:color="auto"/>
      </w:divBdr>
    </w:div>
    <w:div w:id="713775144">
      <w:bodyDiv w:val="1"/>
      <w:marLeft w:val="0"/>
      <w:marRight w:val="0"/>
      <w:marTop w:val="0"/>
      <w:marBottom w:val="0"/>
      <w:divBdr>
        <w:top w:val="none" w:sz="0" w:space="0" w:color="auto"/>
        <w:left w:val="none" w:sz="0" w:space="0" w:color="auto"/>
        <w:bottom w:val="none" w:sz="0" w:space="0" w:color="auto"/>
        <w:right w:val="none" w:sz="0" w:space="0" w:color="auto"/>
      </w:divBdr>
    </w:div>
    <w:div w:id="793522679">
      <w:bodyDiv w:val="1"/>
      <w:marLeft w:val="0"/>
      <w:marRight w:val="0"/>
      <w:marTop w:val="0"/>
      <w:marBottom w:val="0"/>
      <w:divBdr>
        <w:top w:val="none" w:sz="0" w:space="0" w:color="auto"/>
        <w:left w:val="none" w:sz="0" w:space="0" w:color="auto"/>
        <w:bottom w:val="none" w:sz="0" w:space="0" w:color="auto"/>
        <w:right w:val="none" w:sz="0" w:space="0" w:color="auto"/>
      </w:divBdr>
    </w:div>
    <w:div w:id="909462749">
      <w:bodyDiv w:val="1"/>
      <w:marLeft w:val="0"/>
      <w:marRight w:val="0"/>
      <w:marTop w:val="0"/>
      <w:marBottom w:val="0"/>
      <w:divBdr>
        <w:top w:val="none" w:sz="0" w:space="0" w:color="auto"/>
        <w:left w:val="none" w:sz="0" w:space="0" w:color="auto"/>
        <w:bottom w:val="none" w:sz="0" w:space="0" w:color="auto"/>
        <w:right w:val="none" w:sz="0" w:space="0" w:color="auto"/>
      </w:divBdr>
    </w:div>
    <w:div w:id="165059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scot/Topics/People/Young-People/legislation" TargetMode="External"/><Relationship Id="rId13" Type="http://schemas.openxmlformats.org/officeDocument/2006/relationships/hyperlink" Target="http://www.gov.scot/Resource/0045/00454875.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gov.scot/Topics/People/Young-People/protecting/lac/about" TargetMode="External"/><Relationship Id="rId12" Type="http://schemas.openxmlformats.org/officeDocument/2006/relationships/hyperlink" Target="http://www.gov.scot/Topics/People/Equality/Refugees-asylum" TargetMode="External"/><Relationship Id="rId17" Type="http://schemas.openxmlformats.org/officeDocument/2006/relationships/hyperlink" Target="https://www.gov.scot/collections/european-structural-and-investment-funds-forms-and-guidance-2014-2020/" TargetMode="External"/><Relationship Id="rId2" Type="http://schemas.openxmlformats.org/officeDocument/2006/relationships/styles" Target="styles.xml"/><Relationship Id="rId16" Type="http://schemas.openxmlformats.org/officeDocument/2006/relationships/hyperlink" Target="http://www.gov.scot/Topics/Statistics/About/Methodology/UrbanRuralClassifica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scot/Topics/People/Equality/Refugees-asylum" TargetMode="External"/><Relationship Id="rId5" Type="http://schemas.openxmlformats.org/officeDocument/2006/relationships/footnotes" Target="footnotes.xml"/><Relationship Id="rId15" Type="http://schemas.openxmlformats.org/officeDocument/2006/relationships/hyperlink" Target="https://www.gov.scot/publications/european-social-fund-participant-guidance/" TargetMode="External"/><Relationship Id="rId10" Type="http://schemas.openxmlformats.org/officeDocument/2006/relationships/hyperlink" Target="https://scqf.org.uk/about-the-framework/interactive-framewor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ov.scot/Topics/archive/law-order/law/RehabofOffenders" TargetMode="External"/><Relationship Id="rId14" Type="http://schemas.openxmlformats.org/officeDocument/2006/relationships/hyperlink" Target="https://www.gov.scot/publications/poverty-income-inequality-scotland-2015-18/pages/12/"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3304</Words>
  <Characters>18836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Lorimer</dc:creator>
  <cp:keywords/>
  <dc:description/>
  <cp:lastModifiedBy>Sally Fawcitt</cp:lastModifiedBy>
  <cp:revision>4</cp:revision>
  <cp:lastPrinted>2024-05-24T15:43:00Z</cp:lastPrinted>
  <dcterms:created xsi:type="dcterms:W3CDTF">2024-05-14T12:58:00Z</dcterms:created>
  <dcterms:modified xsi:type="dcterms:W3CDTF">2025-04-02T14:38:00Z</dcterms:modified>
</cp:coreProperties>
</file>