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FAEA2" w14:textId="7E01AE00" w:rsidR="003F4E36" w:rsidRDefault="003F4E36" w:rsidP="003F4E36">
      <w:pPr>
        <w:ind w:left="2160" w:firstLine="720"/>
        <w:rPr>
          <w:color w:val="002060"/>
        </w:rPr>
      </w:pPr>
      <w:r>
        <w:rPr>
          <w:noProof/>
        </w:rPr>
        <w:drawing>
          <wp:inline distT="0" distB="0" distL="0" distR="0" wp14:anchorId="217D35FB" wp14:editId="70C19B6E">
            <wp:extent cx="1447800" cy="7123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5581" cy="725989"/>
                    </a:xfrm>
                    <a:prstGeom prst="rect">
                      <a:avLst/>
                    </a:prstGeom>
                    <a:noFill/>
                    <a:ln>
                      <a:noFill/>
                    </a:ln>
                  </pic:spPr>
                </pic:pic>
              </a:graphicData>
            </a:graphic>
          </wp:inline>
        </w:drawing>
      </w:r>
    </w:p>
    <w:p w14:paraId="35BF1126" w14:textId="77777777" w:rsidR="003F4E36" w:rsidRDefault="003F4E36" w:rsidP="003F4E36">
      <w:pPr>
        <w:rPr>
          <w:color w:val="002060"/>
        </w:rPr>
      </w:pPr>
    </w:p>
    <w:p w14:paraId="34DBC64E" w14:textId="716355FA" w:rsidR="003F4E36" w:rsidRPr="00C60FD3" w:rsidRDefault="00843971" w:rsidP="00843971">
      <w:pPr>
        <w:rPr>
          <w:color w:val="002060"/>
          <w:sz w:val="28"/>
          <w:szCs w:val="28"/>
        </w:rPr>
      </w:pPr>
      <w:r>
        <w:rPr>
          <w:color w:val="002060"/>
          <w:sz w:val="28"/>
          <w:szCs w:val="28"/>
        </w:rPr>
        <w:t xml:space="preserve">                            </w:t>
      </w:r>
      <w:r w:rsidR="003F4E36" w:rsidRPr="00C60FD3">
        <w:rPr>
          <w:color w:val="002060"/>
          <w:sz w:val="28"/>
          <w:szCs w:val="28"/>
        </w:rPr>
        <w:t>Community Justice Update Report 202</w:t>
      </w:r>
      <w:r w:rsidR="00CE38C8">
        <w:rPr>
          <w:color w:val="002060"/>
          <w:sz w:val="28"/>
          <w:szCs w:val="28"/>
        </w:rPr>
        <w:t>4</w:t>
      </w:r>
      <w:r w:rsidR="003F4E36" w:rsidRPr="00C60FD3">
        <w:rPr>
          <w:color w:val="002060"/>
          <w:sz w:val="28"/>
          <w:szCs w:val="28"/>
        </w:rPr>
        <w:t>-202</w:t>
      </w:r>
      <w:r w:rsidR="00CE38C8">
        <w:rPr>
          <w:color w:val="002060"/>
          <w:sz w:val="28"/>
          <w:szCs w:val="28"/>
        </w:rPr>
        <w:t>5</w:t>
      </w:r>
    </w:p>
    <w:p w14:paraId="72E35BA4" w14:textId="77777777" w:rsidR="003F4E36" w:rsidRDefault="003F4E36" w:rsidP="003F4E36">
      <w:pPr>
        <w:rPr>
          <w:color w:val="002060"/>
        </w:rPr>
      </w:pPr>
    </w:p>
    <w:p w14:paraId="4E1750A3" w14:textId="4F7C6960" w:rsidR="003F4E36" w:rsidRPr="003F4E36" w:rsidRDefault="003F4E36" w:rsidP="003F4E36">
      <w:pPr>
        <w:rPr>
          <w:u w:val="single"/>
        </w:rPr>
      </w:pPr>
      <w:r w:rsidRPr="003F4E36">
        <w:rPr>
          <w:u w:val="single"/>
        </w:rPr>
        <w:t>Introduction</w:t>
      </w:r>
    </w:p>
    <w:p w14:paraId="518C6DD0" w14:textId="2701F8C9" w:rsidR="00267C36" w:rsidRDefault="003F4E36" w:rsidP="003F4E36">
      <w:r w:rsidRPr="003F4E36">
        <w:t xml:space="preserve">The </w:t>
      </w:r>
      <w:hyperlink r:id="rId9" w:history="1">
        <w:r w:rsidRPr="003004DC">
          <w:rPr>
            <w:rStyle w:val="Hyperlink"/>
            <w:color w:val="0000FF"/>
          </w:rPr>
          <w:t>National Strategy for Community Justice</w:t>
        </w:r>
      </w:hyperlink>
      <w:r>
        <w:t xml:space="preserve"> </w:t>
      </w:r>
      <w:r w:rsidR="0072491E">
        <w:t xml:space="preserve">(the Strategy) </w:t>
      </w:r>
      <w:r>
        <w:t>was published in 2022</w:t>
      </w:r>
      <w:r w:rsidR="0072491E">
        <w:t xml:space="preserve"> outlining a vision for “</w:t>
      </w:r>
      <w:r w:rsidR="0072491E" w:rsidRPr="0072491E">
        <w:rPr>
          <w:i/>
          <w:iCs/>
        </w:rPr>
        <w:t>a just, safe, resilient Scotland</w:t>
      </w:r>
      <w:r w:rsidR="0072491E">
        <w:t xml:space="preserve">” where </w:t>
      </w:r>
      <w:r w:rsidR="0072491E" w:rsidRPr="0072491E">
        <w:rPr>
          <w:i/>
          <w:iCs/>
        </w:rPr>
        <w:t>“we can all live in communities that are inclusive, empowered, resilient and safe”.</w:t>
      </w:r>
      <w:r w:rsidR="0072491E">
        <w:t xml:space="preserve"> </w:t>
      </w:r>
      <w:r w:rsidR="003C20FD">
        <w:t>To support community justice partnerships to achieve this</w:t>
      </w:r>
      <w:r w:rsidR="00DF7B68">
        <w:t xml:space="preserve"> vision</w:t>
      </w:r>
      <w:r w:rsidR="003C20FD">
        <w:t xml:space="preserve"> locally</w:t>
      </w:r>
      <w:r w:rsidR="00267C36">
        <w:t xml:space="preserve"> through their Community Justice Outcomes Improvement Plans</w:t>
      </w:r>
      <w:r w:rsidR="003C20FD">
        <w:t>, t</w:t>
      </w:r>
      <w:r w:rsidR="0072491E">
        <w:t>he S</w:t>
      </w:r>
      <w:r w:rsidR="00267C36">
        <w:t xml:space="preserve">cottish Government published a Community Justice Performance Framework </w:t>
      </w:r>
      <w:r w:rsidR="0072491E">
        <w:t>contain</w:t>
      </w:r>
      <w:r w:rsidR="00267C36">
        <w:t>ing</w:t>
      </w:r>
      <w:r w:rsidR="0072491E">
        <w:t xml:space="preserve"> nine national outcomes </w:t>
      </w:r>
      <w:r w:rsidR="003C20FD">
        <w:t>against which local performance can be measured.</w:t>
      </w:r>
      <w:r w:rsidR="00267C36">
        <w:t xml:space="preserve"> This update report </w:t>
      </w:r>
      <w:r w:rsidR="00A320C7">
        <w:t xml:space="preserve">focuses on </w:t>
      </w:r>
      <w:r w:rsidR="00DF7B68">
        <w:t xml:space="preserve">the direction of travel </w:t>
      </w:r>
      <w:r w:rsidR="00CA4E11">
        <w:t xml:space="preserve">in </w:t>
      </w:r>
      <w:r w:rsidR="00DF7B68">
        <w:t>achieving the national outcomes according to available data</w:t>
      </w:r>
      <w:r w:rsidR="00A320C7">
        <w:t xml:space="preserve"> and complements Edinburgh’s Community Justice </w:t>
      </w:r>
      <w:hyperlink r:id="rId10" w:history="1">
        <w:r w:rsidR="00A320C7" w:rsidRPr="00F84D1B">
          <w:rPr>
            <w:rStyle w:val="Hyperlink"/>
            <w:color w:val="0000FF"/>
          </w:rPr>
          <w:t>Annual Return</w:t>
        </w:r>
      </w:hyperlink>
      <w:r w:rsidR="00F84D1B">
        <w:rPr>
          <w:color w:val="0000FF"/>
        </w:rPr>
        <w:t xml:space="preserve"> </w:t>
      </w:r>
      <w:r w:rsidR="00F84D1B" w:rsidRPr="00F84D1B">
        <w:t>202</w:t>
      </w:r>
      <w:r w:rsidR="00CE38C8">
        <w:t>4</w:t>
      </w:r>
      <w:r w:rsidR="00F84D1B" w:rsidRPr="00F84D1B">
        <w:t>-2</w:t>
      </w:r>
      <w:r w:rsidR="00CE38C8">
        <w:t>5</w:t>
      </w:r>
      <w:r w:rsidR="00CA4E11">
        <w:t xml:space="preserve"> which provides additional context. </w:t>
      </w:r>
      <w:r w:rsidR="00DF7B68">
        <w:t>The</w:t>
      </w:r>
      <w:r w:rsidR="0084080D">
        <w:t xml:space="preserve"> limitations of the data </w:t>
      </w:r>
      <w:r w:rsidR="001631F5">
        <w:t xml:space="preserve">trends </w:t>
      </w:r>
      <w:r w:rsidR="0084080D">
        <w:t xml:space="preserve">should be recognised </w:t>
      </w:r>
      <w:r w:rsidR="001631F5">
        <w:t xml:space="preserve">however as </w:t>
      </w:r>
      <w:r w:rsidR="00A320C7">
        <w:t>they are</w:t>
      </w:r>
      <w:r w:rsidR="001631F5">
        <w:t xml:space="preserve"> presented </w:t>
      </w:r>
      <w:r w:rsidR="0084080D">
        <w:t>against a backdrop of external factors such as Edinburgh</w:t>
      </w:r>
      <w:r w:rsidR="001631F5">
        <w:t xml:space="preserve">’s increasing </w:t>
      </w:r>
      <w:r w:rsidR="0084080D">
        <w:t>population</w:t>
      </w:r>
      <w:r w:rsidR="001631F5">
        <w:t xml:space="preserve"> and the impact of the COVID-19 pandemic and recovery.</w:t>
      </w:r>
      <w:r w:rsidR="00A320C7">
        <w:t xml:space="preserve"> </w:t>
      </w:r>
      <w:r w:rsidR="001631F5">
        <w:t xml:space="preserve"> </w:t>
      </w:r>
      <w:r w:rsidR="003C20FD">
        <w:t xml:space="preserve">The </w:t>
      </w:r>
      <w:r w:rsidR="00C36661">
        <w:t xml:space="preserve">national </w:t>
      </w:r>
      <w:r w:rsidR="003C20FD">
        <w:t>outcomes, supporting data</w:t>
      </w:r>
      <w:r w:rsidR="00406E80">
        <w:t xml:space="preserve"> (from 201</w:t>
      </w:r>
      <w:r w:rsidR="00BE0B8A">
        <w:t>7</w:t>
      </w:r>
      <w:r w:rsidR="00406E80">
        <w:t xml:space="preserve"> where available)</w:t>
      </w:r>
      <w:r w:rsidR="00C36661">
        <w:t>,</w:t>
      </w:r>
      <w:r w:rsidR="003C20FD">
        <w:t xml:space="preserve"> and </w:t>
      </w:r>
      <w:r w:rsidR="00C36661">
        <w:t>local updates</w:t>
      </w:r>
      <w:r w:rsidR="003C20FD">
        <w:t xml:space="preserve"> are </w:t>
      </w:r>
      <w:r w:rsidR="00C36661">
        <w:t xml:space="preserve">set out below. </w:t>
      </w:r>
      <w:r w:rsidR="003C20FD">
        <w:t xml:space="preserve"> </w:t>
      </w:r>
    </w:p>
    <w:tbl>
      <w:tblPr>
        <w:tblStyle w:val="TableGrid"/>
        <w:tblW w:w="0" w:type="auto"/>
        <w:tblLook w:val="04A0" w:firstRow="1" w:lastRow="0" w:firstColumn="1" w:lastColumn="0" w:noHBand="0" w:noVBand="1"/>
      </w:tblPr>
      <w:tblGrid>
        <w:gridCol w:w="9016"/>
      </w:tblGrid>
      <w:tr w:rsidR="00C36661" w:rsidRPr="00C36661" w14:paraId="7DE13C84" w14:textId="77777777" w:rsidTr="00C36661">
        <w:tc>
          <w:tcPr>
            <w:tcW w:w="9016" w:type="dxa"/>
            <w:shd w:val="clear" w:color="auto" w:fill="0070C0"/>
          </w:tcPr>
          <w:p w14:paraId="41EEB6A2" w14:textId="6D4D4ABA" w:rsidR="00C36661" w:rsidRPr="00C36661" w:rsidRDefault="00C36661" w:rsidP="003F4E36">
            <w:pPr>
              <w:rPr>
                <w:color w:val="FFFFFF" w:themeColor="background1"/>
              </w:rPr>
            </w:pPr>
            <w:r w:rsidRPr="00C36661">
              <w:rPr>
                <w:color w:val="FFFFFF" w:themeColor="background1"/>
              </w:rPr>
              <w:t xml:space="preserve">National outcome 1 – More people successfully complete diversion from prosecution </w:t>
            </w:r>
          </w:p>
        </w:tc>
      </w:tr>
      <w:tr w:rsidR="00C36661" w14:paraId="340C7418" w14:textId="77777777" w:rsidTr="00EF2063">
        <w:tc>
          <w:tcPr>
            <w:tcW w:w="9016" w:type="dxa"/>
          </w:tcPr>
          <w:p w14:paraId="3BA285E7" w14:textId="3867010E" w:rsidR="00C36661" w:rsidRPr="00B24FF0" w:rsidRDefault="003A19A1" w:rsidP="003F4E36">
            <w:pPr>
              <w:rPr>
                <w:i/>
                <w:iCs/>
                <w:noProof/>
                <w:sz w:val="18"/>
                <w:szCs w:val="18"/>
              </w:rPr>
            </w:pPr>
            <w:r>
              <w:rPr>
                <w:i/>
                <w:iCs/>
                <w:noProof/>
                <w:sz w:val="18"/>
                <w:szCs w:val="18"/>
              </w:rPr>
              <w:t>Graph</w:t>
            </w:r>
            <w:r w:rsidR="00B24FF0" w:rsidRPr="00B24FF0">
              <w:rPr>
                <w:i/>
                <w:iCs/>
                <w:noProof/>
                <w:sz w:val="18"/>
                <w:szCs w:val="18"/>
              </w:rPr>
              <w:t xml:space="preserve"> 1 </w:t>
            </w:r>
            <w:r w:rsidR="00466843">
              <w:rPr>
                <w:i/>
                <w:iCs/>
                <w:noProof/>
                <w:sz w:val="18"/>
                <w:szCs w:val="18"/>
              </w:rPr>
              <w:t>– Diversion from prosection</w:t>
            </w:r>
            <w:r w:rsidR="00F23DB4">
              <w:rPr>
                <w:i/>
                <w:iCs/>
                <w:noProof/>
                <w:sz w:val="18"/>
                <w:szCs w:val="18"/>
              </w:rPr>
              <w:t>;</w:t>
            </w:r>
            <w:r w:rsidR="00466843">
              <w:rPr>
                <w:i/>
                <w:iCs/>
                <w:noProof/>
                <w:sz w:val="18"/>
                <w:szCs w:val="18"/>
              </w:rPr>
              <w:t xml:space="preserve"> assessments, cases commenced and cases completed</w:t>
            </w:r>
          </w:p>
          <w:p w14:paraId="7466226D" w14:textId="38F1FAC5" w:rsidR="00B24FF0" w:rsidRDefault="00B24FF0" w:rsidP="003F4E36">
            <w:pPr>
              <w:rPr>
                <w:noProof/>
              </w:rPr>
            </w:pPr>
            <w:r>
              <w:rPr>
                <w:noProof/>
              </w:rPr>
              <w:t xml:space="preserve">    </w:t>
            </w:r>
          </w:p>
          <w:p w14:paraId="75F33D4A" w14:textId="1683B643" w:rsidR="00B24FF0" w:rsidRDefault="00B24FF0" w:rsidP="003F4E36">
            <w:pPr>
              <w:rPr>
                <w:noProof/>
              </w:rPr>
            </w:pPr>
            <w:r>
              <w:rPr>
                <w:noProof/>
              </w:rPr>
              <w:t xml:space="preserve">      </w:t>
            </w:r>
            <w:r w:rsidR="00EF2063">
              <w:rPr>
                <w:noProof/>
              </w:rPr>
              <w:drawing>
                <wp:inline distT="0" distB="0" distL="0" distR="0" wp14:anchorId="55F3E974" wp14:editId="1D20973B">
                  <wp:extent cx="5556250" cy="2442845"/>
                  <wp:effectExtent l="0" t="0" r="6350" b="14605"/>
                  <wp:docPr id="117870394"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198E0E" w14:textId="77777777" w:rsidR="009E77CB" w:rsidRDefault="009E77CB" w:rsidP="003F4E36">
            <w:pPr>
              <w:rPr>
                <w:noProof/>
              </w:rPr>
            </w:pPr>
          </w:p>
          <w:p w14:paraId="6D64394D" w14:textId="7FF3DCC0" w:rsidR="009E77CB" w:rsidRPr="003A19A1" w:rsidRDefault="003A19A1" w:rsidP="003F4E36">
            <w:pPr>
              <w:rPr>
                <w:i/>
                <w:iCs/>
                <w:noProof/>
                <w:sz w:val="18"/>
                <w:szCs w:val="18"/>
              </w:rPr>
            </w:pPr>
            <w:r w:rsidRPr="003A19A1">
              <w:rPr>
                <w:i/>
                <w:iCs/>
                <w:noProof/>
                <w:sz w:val="18"/>
                <w:szCs w:val="18"/>
              </w:rPr>
              <w:t>Table 1</w:t>
            </w:r>
          </w:p>
          <w:tbl>
            <w:tblPr>
              <w:tblW w:w="8790" w:type="dxa"/>
              <w:tblLook w:val="04A0" w:firstRow="1" w:lastRow="0" w:firstColumn="1" w:lastColumn="0" w:noHBand="0" w:noVBand="1"/>
            </w:tblPr>
            <w:tblGrid>
              <w:gridCol w:w="2005"/>
              <w:gridCol w:w="848"/>
              <w:gridCol w:w="849"/>
              <w:gridCol w:w="847"/>
              <w:gridCol w:w="863"/>
              <w:gridCol w:w="848"/>
              <w:gridCol w:w="853"/>
              <w:gridCol w:w="892"/>
              <w:gridCol w:w="785"/>
            </w:tblGrid>
            <w:tr w:rsidR="00F84D1B" w:rsidRPr="0089765E" w14:paraId="76AC64A4" w14:textId="77777777" w:rsidTr="00BE0B8A">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F4E00F" w14:textId="7FB399AE" w:rsidR="00F84D1B" w:rsidRDefault="00F84D1B" w:rsidP="00F84D1B">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lastRenderedPageBreak/>
                    <w:t>Diversion from prosecution</w:t>
                  </w:r>
                </w:p>
                <w:p w14:paraId="674496BC" w14:textId="77777777" w:rsidR="00F84D1B" w:rsidRPr="0089765E" w:rsidRDefault="00F84D1B" w:rsidP="00F84D1B">
                  <w:pPr>
                    <w:spacing w:after="0" w:line="240" w:lineRule="auto"/>
                    <w:rPr>
                      <w:rFonts w:ascii="Calibri" w:eastAsia="Times New Roman" w:hAnsi="Calibri" w:cs="Calibri"/>
                      <w:b/>
                      <w:bCs/>
                      <w:color w:val="000000"/>
                      <w:kern w:val="0"/>
                      <w:sz w:val="22"/>
                      <w:szCs w:val="22"/>
                      <w:lang w:eastAsia="en-GB"/>
                      <w14:ligatures w14:val="none"/>
                    </w:rPr>
                  </w:pP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4D578ABB" w14:textId="3A565E48" w:rsidR="00F84D1B" w:rsidRPr="0089765E" w:rsidRDefault="00BE0B8A" w:rsidP="00F84D1B">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2017-18</w:t>
                  </w:r>
                </w:p>
              </w:tc>
              <w:tc>
                <w:tcPr>
                  <w:tcW w:w="849" w:type="dxa"/>
                  <w:tcBorders>
                    <w:top w:val="single" w:sz="4" w:space="0" w:color="auto"/>
                    <w:left w:val="nil"/>
                    <w:bottom w:val="single" w:sz="4" w:space="0" w:color="auto"/>
                    <w:right w:val="nil"/>
                  </w:tcBorders>
                  <w:shd w:val="clear" w:color="000000" w:fill="FFFFFF"/>
                  <w:noWrap/>
                  <w:vAlign w:val="bottom"/>
                </w:tcPr>
                <w:p w14:paraId="3271F902" w14:textId="5242064F" w:rsidR="00F84D1B" w:rsidRPr="0089765E" w:rsidRDefault="00BE0B8A" w:rsidP="00F84D1B">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2018-19</w:t>
                  </w:r>
                </w:p>
              </w:tc>
              <w:tc>
                <w:tcPr>
                  <w:tcW w:w="84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6A89BB" w14:textId="6137B93C" w:rsidR="00F84D1B" w:rsidRPr="0089765E" w:rsidRDefault="00BE0B8A" w:rsidP="00F84D1B">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2019-20</w:t>
                  </w:r>
                </w:p>
              </w:tc>
              <w:tc>
                <w:tcPr>
                  <w:tcW w:w="863" w:type="dxa"/>
                  <w:tcBorders>
                    <w:top w:val="single" w:sz="4" w:space="0" w:color="auto"/>
                    <w:left w:val="nil"/>
                    <w:bottom w:val="single" w:sz="4" w:space="0" w:color="auto"/>
                    <w:right w:val="nil"/>
                  </w:tcBorders>
                  <w:shd w:val="clear" w:color="000000" w:fill="FFFFFF"/>
                  <w:noWrap/>
                  <w:vAlign w:val="bottom"/>
                </w:tcPr>
                <w:p w14:paraId="6732BA20" w14:textId="79CD9D39" w:rsidR="00F84D1B" w:rsidRPr="0089765E" w:rsidRDefault="00BE0B8A" w:rsidP="00F84D1B">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2020-21</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1B4CBF" w14:textId="21532564" w:rsidR="00F84D1B" w:rsidRPr="0089765E" w:rsidRDefault="00BE0B8A" w:rsidP="00F84D1B">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2021-22</w:t>
                  </w:r>
                </w:p>
              </w:tc>
              <w:tc>
                <w:tcPr>
                  <w:tcW w:w="853" w:type="dxa"/>
                  <w:tcBorders>
                    <w:top w:val="single" w:sz="4" w:space="0" w:color="auto"/>
                    <w:left w:val="nil"/>
                    <w:bottom w:val="single" w:sz="4" w:space="0" w:color="auto"/>
                    <w:right w:val="nil"/>
                  </w:tcBorders>
                  <w:shd w:val="clear" w:color="000000" w:fill="FFFFFF"/>
                  <w:noWrap/>
                  <w:vAlign w:val="bottom"/>
                </w:tcPr>
                <w:p w14:paraId="525BFD2C" w14:textId="2CB77C66" w:rsidR="00F84D1B" w:rsidRPr="0089765E" w:rsidRDefault="00BE0B8A" w:rsidP="00F84D1B">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2022-23</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0C6D42" w14:textId="74863F30" w:rsidR="00F84D1B" w:rsidRPr="0089765E" w:rsidRDefault="00BE0B8A" w:rsidP="00F84D1B">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2023-24</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14:paraId="2DC84283" w14:textId="7E9CF3C5" w:rsidR="00F84D1B" w:rsidRPr="0089765E" w:rsidRDefault="00BE0B8A" w:rsidP="00F84D1B">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2024-25</w:t>
                  </w:r>
                </w:p>
              </w:tc>
            </w:tr>
            <w:tr w:rsidR="00F84D1B" w:rsidRPr="0089765E" w14:paraId="445ECBD2" w14:textId="77777777" w:rsidTr="00BE0B8A">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9DEB9A" w14:textId="77777777" w:rsidR="00F84D1B" w:rsidRPr="0089765E" w:rsidRDefault="00F84D1B" w:rsidP="00F84D1B">
                  <w:pPr>
                    <w:spacing w:after="0" w:line="240" w:lineRule="auto"/>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Assessments</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1B644EE3" w14:textId="17075B34"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258</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72330911" w14:textId="6F2ABCFE"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255</w:t>
                  </w:r>
                </w:p>
              </w:tc>
              <w:tc>
                <w:tcPr>
                  <w:tcW w:w="847" w:type="dxa"/>
                  <w:tcBorders>
                    <w:top w:val="single" w:sz="4" w:space="0" w:color="auto"/>
                    <w:left w:val="nil"/>
                    <w:bottom w:val="single" w:sz="4" w:space="0" w:color="auto"/>
                    <w:right w:val="single" w:sz="4" w:space="0" w:color="auto"/>
                  </w:tcBorders>
                  <w:shd w:val="clear" w:color="000000" w:fill="FFFFFF"/>
                  <w:noWrap/>
                  <w:vAlign w:val="bottom"/>
                </w:tcPr>
                <w:p w14:paraId="2AEFD0A1" w14:textId="100FBF93"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300</w:t>
                  </w:r>
                </w:p>
              </w:tc>
              <w:tc>
                <w:tcPr>
                  <w:tcW w:w="863" w:type="dxa"/>
                  <w:tcBorders>
                    <w:top w:val="single" w:sz="4" w:space="0" w:color="auto"/>
                    <w:left w:val="nil"/>
                    <w:bottom w:val="single" w:sz="4" w:space="0" w:color="auto"/>
                    <w:right w:val="single" w:sz="4" w:space="0" w:color="auto"/>
                  </w:tcBorders>
                  <w:shd w:val="clear" w:color="000000" w:fill="FFFFFF"/>
                  <w:noWrap/>
                  <w:vAlign w:val="bottom"/>
                </w:tcPr>
                <w:p w14:paraId="4D238947" w14:textId="2EAB46E7"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309</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67564BFF" w14:textId="313051FE"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437</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74AE625B" w14:textId="7E4C665C"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341</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61002C66" w14:textId="71C6A9F6"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323</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14:paraId="5EB44242" w14:textId="4F651714"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335</w:t>
                  </w:r>
                </w:p>
              </w:tc>
            </w:tr>
            <w:tr w:rsidR="00F84D1B" w:rsidRPr="0089765E" w14:paraId="443EBE91" w14:textId="77777777" w:rsidTr="00F84D1B">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BE1C12" w14:textId="77777777" w:rsidR="00F84D1B" w:rsidRPr="0089765E" w:rsidRDefault="00F84D1B" w:rsidP="00F84D1B">
                  <w:pPr>
                    <w:spacing w:after="0" w:line="240" w:lineRule="auto"/>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Cases commenced</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2F479DC8" w14:textId="7D2DAF44"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289</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697CC0D2" w14:textId="634FEC14"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247</w:t>
                  </w:r>
                </w:p>
              </w:tc>
              <w:tc>
                <w:tcPr>
                  <w:tcW w:w="847" w:type="dxa"/>
                  <w:tcBorders>
                    <w:top w:val="single" w:sz="4" w:space="0" w:color="auto"/>
                    <w:left w:val="nil"/>
                    <w:bottom w:val="single" w:sz="4" w:space="0" w:color="auto"/>
                    <w:right w:val="single" w:sz="4" w:space="0" w:color="auto"/>
                  </w:tcBorders>
                  <w:shd w:val="clear" w:color="000000" w:fill="FFFFFF"/>
                  <w:noWrap/>
                  <w:vAlign w:val="bottom"/>
                </w:tcPr>
                <w:p w14:paraId="71FE16D9" w14:textId="32E67917"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285</w:t>
                  </w:r>
                </w:p>
              </w:tc>
              <w:tc>
                <w:tcPr>
                  <w:tcW w:w="863" w:type="dxa"/>
                  <w:tcBorders>
                    <w:top w:val="single" w:sz="4" w:space="0" w:color="auto"/>
                    <w:left w:val="nil"/>
                    <w:bottom w:val="single" w:sz="4" w:space="0" w:color="auto"/>
                    <w:right w:val="single" w:sz="4" w:space="0" w:color="auto"/>
                  </w:tcBorders>
                  <w:shd w:val="clear" w:color="000000" w:fill="FFFFFF"/>
                  <w:noWrap/>
                  <w:vAlign w:val="bottom"/>
                </w:tcPr>
                <w:p w14:paraId="3BBF6583" w14:textId="37969768"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344</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38A634F9" w14:textId="68E1E178"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434</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5B4AFAE3" w14:textId="4024ADE3"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345</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6687CCC6" w14:textId="371D84C4"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358</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02C7C0DE" w14:textId="2FF74E83"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312</w:t>
                  </w:r>
                </w:p>
              </w:tc>
            </w:tr>
            <w:tr w:rsidR="00F84D1B" w:rsidRPr="0089765E" w14:paraId="78CAAA7F" w14:textId="77777777" w:rsidTr="00F84D1B">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21AA2E" w14:textId="77777777" w:rsidR="00F84D1B" w:rsidRPr="0089765E" w:rsidRDefault="00F84D1B" w:rsidP="00F84D1B">
                  <w:pPr>
                    <w:spacing w:after="0" w:line="240" w:lineRule="auto"/>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xml:space="preserve">Cases completed </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448A6799" w14:textId="6BB5C4BE"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135</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0CB53DF7" w14:textId="0769B0E0"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139</w:t>
                  </w:r>
                </w:p>
              </w:tc>
              <w:tc>
                <w:tcPr>
                  <w:tcW w:w="847" w:type="dxa"/>
                  <w:tcBorders>
                    <w:top w:val="single" w:sz="4" w:space="0" w:color="auto"/>
                    <w:left w:val="nil"/>
                    <w:bottom w:val="single" w:sz="4" w:space="0" w:color="auto"/>
                    <w:right w:val="single" w:sz="4" w:space="0" w:color="auto"/>
                  </w:tcBorders>
                  <w:shd w:val="clear" w:color="000000" w:fill="FFFFFF"/>
                  <w:noWrap/>
                  <w:vAlign w:val="bottom"/>
                </w:tcPr>
                <w:p w14:paraId="2016D6FE" w14:textId="1E1AB9D0"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166</w:t>
                  </w:r>
                </w:p>
              </w:tc>
              <w:tc>
                <w:tcPr>
                  <w:tcW w:w="863" w:type="dxa"/>
                  <w:tcBorders>
                    <w:top w:val="single" w:sz="4" w:space="0" w:color="auto"/>
                    <w:left w:val="nil"/>
                    <w:bottom w:val="single" w:sz="4" w:space="0" w:color="auto"/>
                    <w:right w:val="single" w:sz="4" w:space="0" w:color="auto"/>
                  </w:tcBorders>
                  <w:shd w:val="clear" w:color="000000" w:fill="FFFFFF"/>
                  <w:noWrap/>
                  <w:vAlign w:val="bottom"/>
                </w:tcPr>
                <w:p w14:paraId="274292D6" w14:textId="3D1F70A2"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124</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4007D6F0" w14:textId="2AAEC121"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170</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07CD7BB3" w14:textId="545D4004"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101</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710F3294" w14:textId="3A983CC2"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113</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6F144C94" w14:textId="6936A012" w:rsidR="00F84D1B" w:rsidRPr="0089765E" w:rsidRDefault="00BE0B8A" w:rsidP="00F84D1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258</w:t>
                  </w:r>
                </w:p>
              </w:tc>
            </w:tr>
          </w:tbl>
          <w:p w14:paraId="75C8BC54" w14:textId="77777777" w:rsidR="00F84D1B" w:rsidRDefault="00F84D1B" w:rsidP="003F4E36">
            <w:pPr>
              <w:rPr>
                <w:noProof/>
              </w:rPr>
            </w:pPr>
          </w:p>
          <w:p w14:paraId="6064C62F" w14:textId="2970FD3C" w:rsidR="00B24FF0" w:rsidRPr="00C60FD3" w:rsidRDefault="00466843" w:rsidP="003F4E36">
            <w:pPr>
              <w:rPr>
                <w:rStyle w:val="Hyperlink"/>
                <w:noProof/>
                <w:color w:val="0000FF"/>
                <w:sz w:val="18"/>
                <w:szCs w:val="18"/>
              </w:rPr>
            </w:pPr>
            <w:r w:rsidRPr="00C60FD3">
              <w:rPr>
                <w:noProof/>
                <w:sz w:val="18"/>
                <w:szCs w:val="18"/>
              </w:rPr>
              <w:t xml:space="preserve">Source: </w:t>
            </w:r>
            <w:r w:rsidR="00C60FD3" w:rsidRPr="00C60FD3">
              <w:rPr>
                <w:noProof/>
                <w:color w:val="0000FF"/>
                <w:sz w:val="18"/>
                <w:szCs w:val="18"/>
              </w:rPr>
              <w:fldChar w:fldCharType="begin"/>
            </w:r>
            <w:r w:rsidR="00C70929">
              <w:rPr>
                <w:noProof/>
                <w:color w:val="0000FF"/>
                <w:sz w:val="18"/>
                <w:szCs w:val="18"/>
              </w:rPr>
              <w:instrText>HYPERLINK "https://www.gov.scot/publications/justice-social-work-statistics-additional-time-series-tables/"</w:instrText>
            </w:r>
            <w:r w:rsidR="00C60FD3" w:rsidRPr="00C60FD3">
              <w:rPr>
                <w:noProof/>
                <w:color w:val="0000FF"/>
                <w:sz w:val="18"/>
                <w:szCs w:val="18"/>
              </w:rPr>
            </w:r>
            <w:r w:rsidR="00C60FD3" w:rsidRPr="00C60FD3">
              <w:rPr>
                <w:noProof/>
                <w:color w:val="0000FF"/>
                <w:sz w:val="18"/>
                <w:szCs w:val="18"/>
              </w:rPr>
              <w:fldChar w:fldCharType="separate"/>
            </w:r>
            <w:r w:rsidRPr="00C60FD3">
              <w:rPr>
                <w:rStyle w:val="Hyperlink"/>
                <w:noProof/>
                <w:color w:val="0000FF"/>
                <w:sz w:val="18"/>
                <w:szCs w:val="18"/>
              </w:rPr>
              <w:t>Justice Social Work Statistics</w:t>
            </w:r>
            <w:r w:rsidR="00C70929">
              <w:rPr>
                <w:rStyle w:val="Hyperlink"/>
                <w:noProof/>
                <w:color w:val="0000FF"/>
                <w:sz w:val="18"/>
                <w:szCs w:val="18"/>
              </w:rPr>
              <w:t>; local authority time series tables 2024-25</w:t>
            </w:r>
          </w:p>
          <w:p w14:paraId="44DB81B9" w14:textId="490FDFDA" w:rsidR="00B24FF0" w:rsidRDefault="00C60FD3" w:rsidP="00C60FD3">
            <w:r w:rsidRPr="00C60FD3">
              <w:rPr>
                <w:noProof/>
                <w:color w:val="0000FF"/>
                <w:sz w:val="18"/>
                <w:szCs w:val="18"/>
              </w:rPr>
              <w:fldChar w:fldCharType="end"/>
            </w:r>
            <w:r w:rsidRPr="00C60FD3">
              <w:rPr>
                <w:noProof/>
                <w:color w:val="000000" w:themeColor="text1"/>
                <w:sz w:val="18"/>
                <w:szCs w:val="18"/>
              </w:rPr>
              <w:t xml:space="preserve">Note – prior to 2022-23, Midlothian figures were amalgamated with the City of Edinburgh. </w:t>
            </w:r>
            <w:r>
              <w:rPr>
                <w:noProof/>
                <w:color w:val="000000" w:themeColor="text1"/>
                <w:sz w:val="18"/>
                <w:szCs w:val="18"/>
              </w:rPr>
              <w:t xml:space="preserve">Not all diversion interventions are completed in the same year as their commencement  </w:t>
            </w:r>
          </w:p>
        </w:tc>
      </w:tr>
      <w:tr w:rsidR="00C36661" w14:paraId="7A1FB863" w14:textId="77777777" w:rsidTr="00C36661">
        <w:tc>
          <w:tcPr>
            <w:tcW w:w="9016" w:type="dxa"/>
          </w:tcPr>
          <w:p w14:paraId="11C69ED5" w14:textId="2EAB6620" w:rsidR="00C36661" w:rsidRDefault="00DF38C0" w:rsidP="003F4E36">
            <w:pPr>
              <w:rPr>
                <w:sz w:val="22"/>
                <w:szCs w:val="22"/>
              </w:rPr>
            </w:pPr>
            <w:r>
              <w:rPr>
                <w:sz w:val="22"/>
                <w:szCs w:val="22"/>
              </w:rPr>
              <w:lastRenderedPageBreak/>
              <w:t>D</w:t>
            </w:r>
            <w:r w:rsidR="00F2657B">
              <w:rPr>
                <w:sz w:val="22"/>
                <w:szCs w:val="22"/>
              </w:rPr>
              <w:t xml:space="preserve">iversion case </w:t>
            </w:r>
            <w:r w:rsidR="00186BAE">
              <w:rPr>
                <w:sz w:val="22"/>
                <w:szCs w:val="22"/>
              </w:rPr>
              <w:t xml:space="preserve">assessments showed a modest increase on last year reflecting the increased number referred by the Crown Office and Procurator Fiscal Service to justice services. </w:t>
            </w:r>
            <w:r w:rsidR="008D5327">
              <w:rPr>
                <w:sz w:val="22"/>
                <w:szCs w:val="22"/>
              </w:rPr>
              <w:t>The</w:t>
            </w:r>
            <w:r w:rsidR="00CA4E11">
              <w:rPr>
                <w:sz w:val="22"/>
                <w:szCs w:val="22"/>
              </w:rPr>
              <w:t xml:space="preserve"> number of cases commencing in 2024</w:t>
            </w:r>
            <w:r w:rsidR="009A76C9">
              <w:rPr>
                <w:sz w:val="22"/>
                <w:szCs w:val="22"/>
              </w:rPr>
              <w:t>-</w:t>
            </w:r>
            <w:r w:rsidR="00CA4E11">
              <w:rPr>
                <w:sz w:val="22"/>
                <w:szCs w:val="22"/>
              </w:rPr>
              <w:t xml:space="preserve">25 fell by 7% on the previous year </w:t>
            </w:r>
            <w:r w:rsidR="008D5327">
              <w:rPr>
                <w:sz w:val="22"/>
                <w:szCs w:val="22"/>
              </w:rPr>
              <w:t xml:space="preserve">however </w:t>
            </w:r>
            <w:r w:rsidR="00CA4E11">
              <w:rPr>
                <w:sz w:val="22"/>
                <w:szCs w:val="22"/>
              </w:rPr>
              <w:t>cases successfully completed increased by 128%</w:t>
            </w:r>
            <w:r w:rsidR="008D5327">
              <w:rPr>
                <w:sz w:val="22"/>
                <w:szCs w:val="22"/>
              </w:rPr>
              <w:t xml:space="preserve">, some of which relate to cases started in the previous reporting period but also </w:t>
            </w:r>
            <w:r w:rsidR="00CA4E11">
              <w:rPr>
                <w:sz w:val="22"/>
                <w:szCs w:val="22"/>
              </w:rPr>
              <w:t>demonstrating</w:t>
            </w:r>
            <w:r w:rsidR="00FD656D">
              <w:rPr>
                <w:sz w:val="22"/>
                <w:szCs w:val="22"/>
              </w:rPr>
              <w:t xml:space="preserve"> </w:t>
            </w:r>
            <w:r w:rsidR="00CA4E11">
              <w:rPr>
                <w:sz w:val="22"/>
                <w:szCs w:val="22"/>
              </w:rPr>
              <w:t>justice services</w:t>
            </w:r>
            <w:r w:rsidR="008D5327">
              <w:rPr>
                <w:sz w:val="22"/>
                <w:szCs w:val="22"/>
              </w:rPr>
              <w:t>’</w:t>
            </w:r>
            <w:r w:rsidR="00CA4E11">
              <w:rPr>
                <w:sz w:val="22"/>
                <w:szCs w:val="22"/>
              </w:rPr>
              <w:t xml:space="preserve"> </w:t>
            </w:r>
            <w:r w:rsidR="008D5327">
              <w:rPr>
                <w:sz w:val="22"/>
                <w:szCs w:val="22"/>
              </w:rPr>
              <w:t xml:space="preserve">commitment to </w:t>
            </w:r>
            <w:r w:rsidR="00CA4E11">
              <w:rPr>
                <w:sz w:val="22"/>
                <w:szCs w:val="22"/>
              </w:rPr>
              <w:t>robust</w:t>
            </w:r>
            <w:r w:rsidR="008D5327">
              <w:rPr>
                <w:sz w:val="22"/>
                <w:szCs w:val="22"/>
              </w:rPr>
              <w:t xml:space="preserve"> engagement</w:t>
            </w:r>
            <w:r w:rsidR="00CA4E11">
              <w:rPr>
                <w:sz w:val="22"/>
                <w:szCs w:val="22"/>
              </w:rPr>
              <w:t xml:space="preserve"> with individuals</w:t>
            </w:r>
            <w:r w:rsidR="00BA53CB">
              <w:rPr>
                <w:sz w:val="22"/>
                <w:szCs w:val="22"/>
              </w:rPr>
              <w:t xml:space="preserve">. </w:t>
            </w:r>
            <w:r w:rsidR="00A5602C">
              <w:rPr>
                <w:sz w:val="22"/>
                <w:szCs w:val="22"/>
              </w:rPr>
              <w:t>Additionally</w:t>
            </w:r>
            <w:r w:rsidR="00BA53CB">
              <w:rPr>
                <w:sz w:val="22"/>
                <w:szCs w:val="22"/>
              </w:rPr>
              <w:t xml:space="preserve">, a new Justice Services Pathway for men established in 2024 has improved </w:t>
            </w:r>
            <w:r w:rsidR="00300F2A">
              <w:rPr>
                <w:sz w:val="22"/>
                <w:szCs w:val="22"/>
              </w:rPr>
              <w:t>the accessibility and variety of supports for men</w:t>
            </w:r>
            <w:r>
              <w:rPr>
                <w:sz w:val="22"/>
                <w:szCs w:val="22"/>
              </w:rPr>
              <w:t>,</w:t>
            </w:r>
            <w:r w:rsidR="00300F2A">
              <w:rPr>
                <w:sz w:val="22"/>
                <w:szCs w:val="22"/>
              </w:rPr>
              <w:t xml:space="preserve"> contributing to the rise in successful completions. </w:t>
            </w:r>
            <w:r w:rsidR="00BA53CB">
              <w:rPr>
                <w:sz w:val="22"/>
                <w:szCs w:val="22"/>
              </w:rPr>
              <w:t xml:space="preserve"> </w:t>
            </w:r>
          </w:p>
          <w:p w14:paraId="5CCE870C" w14:textId="3190EBE3" w:rsidR="00427963" w:rsidRPr="00C60FD3" w:rsidRDefault="00427963" w:rsidP="003F4E36">
            <w:pPr>
              <w:rPr>
                <w:sz w:val="22"/>
                <w:szCs w:val="22"/>
              </w:rPr>
            </w:pPr>
          </w:p>
        </w:tc>
      </w:tr>
    </w:tbl>
    <w:p w14:paraId="77A4E7DF" w14:textId="77777777" w:rsidR="00C36661" w:rsidRDefault="00C36661" w:rsidP="003F4E36"/>
    <w:tbl>
      <w:tblPr>
        <w:tblStyle w:val="TableGrid"/>
        <w:tblW w:w="0" w:type="auto"/>
        <w:tblLook w:val="04A0" w:firstRow="1" w:lastRow="0" w:firstColumn="1" w:lastColumn="0" w:noHBand="0" w:noVBand="1"/>
      </w:tblPr>
      <w:tblGrid>
        <w:gridCol w:w="9016"/>
      </w:tblGrid>
      <w:tr w:rsidR="00D32CCD" w:rsidRPr="00C36661" w14:paraId="352A667B" w14:textId="77777777" w:rsidTr="00E41C06">
        <w:tc>
          <w:tcPr>
            <w:tcW w:w="9016" w:type="dxa"/>
            <w:shd w:val="clear" w:color="auto" w:fill="0070C0"/>
          </w:tcPr>
          <w:p w14:paraId="4D14E1E2" w14:textId="5F4BB850" w:rsidR="00D32CCD" w:rsidRPr="00C36661" w:rsidRDefault="00D32CCD" w:rsidP="00E41C06">
            <w:pPr>
              <w:rPr>
                <w:color w:val="FFFFFF" w:themeColor="background1"/>
              </w:rPr>
            </w:pPr>
            <w:r w:rsidRPr="00C36661">
              <w:rPr>
                <w:color w:val="FFFFFF" w:themeColor="background1"/>
              </w:rPr>
              <w:t xml:space="preserve">National outcome </w:t>
            </w:r>
            <w:r>
              <w:rPr>
                <w:color w:val="FFFFFF" w:themeColor="background1"/>
              </w:rPr>
              <w:t xml:space="preserve">2 </w:t>
            </w:r>
            <w:r w:rsidR="00996DB9">
              <w:rPr>
                <w:color w:val="FFFFFF" w:themeColor="background1"/>
              </w:rPr>
              <w:t>–</w:t>
            </w:r>
            <w:r w:rsidRPr="00C36661">
              <w:rPr>
                <w:color w:val="FFFFFF" w:themeColor="background1"/>
              </w:rPr>
              <w:t xml:space="preserve"> </w:t>
            </w:r>
            <w:r w:rsidR="00996DB9">
              <w:rPr>
                <w:color w:val="FFFFFF" w:themeColor="background1"/>
              </w:rPr>
              <w:t>More people in police custody receive support to address their needs</w:t>
            </w:r>
          </w:p>
        </w:tc>
      </w:tr>
      <w:tr w:rsidR="00D32CCD" w14:paraId="4B30C604" w14:textId="77777777" w:rsidTr="00440C18">
        <w:tc>
          <w:tcPr>
            <w:tcW w:w="9016" w:type="dxa"/>
          </w:tcPr>
          <w:p w14:paraId="3E397633" w14:textId="7F93BC54" w:rsidR="00D32CCD" w:rsidRDefault="003A19A1" w:rsidP="00E41C06">
            <w:pPr>
              <w:rPr>
                <w:noProof/>
              </w:rPr>
            </w:pPr>
            <w:r>
              <w:rPr>
                <w:i/>
                <w:iCs/>
                <w:noProof/>
                <w:sz w:val="18"/>
                <w:szCs w:val="18"/>
              </w:rPr>
              <w:t>Graph</w:t>
            </w:r>
            <w:r w:rsidR="00D32CCD" w:rsidRPr="00B24FF0">
              <w:rPr>
                <w:i/>
                <w:iCs/>
                <w:noProof/>
                <w:sz w:val="18"/>
                <w:szCs w:val="18"/>
              </w:rPr>
              <w:t xml:space="preserve"> </w:t>
            </w:r>
            <w:r w:rsidR="00D32CCD">
              <w:rPr>
                <w:i/>
                <w:iCs/>
                <w:noProof/>
                <w:sz w:val="18"/>
                <w:szCs w:val="18"/>
              </w:rPr>
              <w:t>2</w:t>
            </w:r>
            <w:r w:rsidR="00D32CCD" w:rsidRPr="00B24FF0">
              <w:rPr>
                <w:i/>
                <w:iCs/>
                <w:noProof/>
                <w:sz w:val="18"/>
                <w:szCs w:val="18"/>
              </w:rPr>
              <w:t xml:space="preserve"> </w:t>
            </w:r>
            <w:r w:rsidR="00D32CCD">
              <w:rPr>
                <w:i/>
                <w:iCs/>
                <w:noProof/>
                <w:sz w:val="18"/>
                <w:szCs w:val="18"/>
              </w:rPr>
              <w:t xml:space="preserve">– </w:t>
            </w:r>
            <w:r w:rsidR="004D447D">
              <w:rPr>
                <w:i/>
                <w:iCs/>
                <w:noProof/>
                <w:sz w:val="18"/>
                <w:szCs w:val="18"/>
              </w:rPr>
              <w:t>A</w:t>
            </w:r>
            <w:r w:rsidR="007B1DFA">
              <w:rPr>
                <w:i/>
                <w:iCs/>
                <w:noProof/>
                <w:sz w:val="18"/>
                <w:szCs w:val="18"/>
              </w:rPr>
              <w:t xml:space="preserve">rrest referral at St Leonard’s Police Station </w:t>
            </w:r>
            <w:r w:rsidR="00D32CCD">
              <w:rPr>
                <w:noProof/>
              </w:rPr>
              <w:t xml:space="preserve">    </w:t>
            </w:r>
          </w:p>
          <w:p w14:paraId="3D78552C" w14:textId="797371BB" w:rsidR="00D32CCD" w:rsidRDefault="00D32CCD" w:rsidP="00E41C06">
            <w:pPr>
              <w:rPr>
                <w:noProof/>
              </w:rPr>
            </w:pPr>
            <w:r>
              <w:rPr>
                <w:noProof/>
              </w:rPr>
              <w:t xml:space="preserve"> </w:t>
            </w:r>
            <w:r w:rsidR="00D024F3">
              <w:rPr>
                <w:noProof/>
              </w:rPr>
              <w:t xml:space="preserve">  </w:t>
            </w:r>
            <w:r>
              <w:rPr>
                <w:noProof/>
              </w:rPr>
              <w:t xml:space="preserve">     </w:t>
            </w:r>
            <w:r w:rsidR="00440C18">
              <w:rPr>
                <w:noProof/>
              </w:rPr>
              <w:drawing>
                <wp:inline distT="0" distB="0" distL="0" distR="0" wp14:anchorId="5CDEFEE7" wp14:editId="00972B1E">
                  <wp:extent cx="5549900" cy="2882900"/>
                  <wp:effectExtent l="0" t="0" r="12700" b="12700"/>
                  <wp:docPr id="394431361"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68603C" w14:textId="080A5D70" w:rsidR="00D32CCD" w:rsidRPr="003A19A1" w:rsidRDefault="003A19A1" w:rsidP="00E41C06">
            <w:pPr>
              <w:rPr>
                <w:i/>
                <w:iCs/>
                <w:noProof/>
                <w:sz w:val="18"/>
                <w:szCs w:val="18"/>
              </w:rPr>
            </w:pPr>
            <w:r w:rsidRPr="003A19A1">
              <w:rPr>
                <w:i/>
                <w:iCs/>
                <w:noProof/>
                <w:sz w:val="18"/>
                <w:szCs w:val="18"/>
              </w:rPr>
              <w:t>Table 2</w:t>
            </w:r>
          </w:p>
          <w:tbl>
            <w:tblPr>
              <w:tblW w:w="8674" w:type="dxa"/>
              <w:tblLook w:val="04A0" w:firstRow="1" w:lastRow="0" w:firstColumn="1" w:lastColumn="0" w:noHBand="0" w:noVBand="1"/>
            </w:tblPr>
            <w:tblGrid>
              <w:gridCol w:w="2012"/>
              <w:gridCol w:w="992"/>
              <w:gridCol w:w="969"/>
              <w:gridCol w:w="921"/>
              <w:gridCol w:w="921"/>
              <w:gridCol w:w="921"/>
              <w:gridCol w:w="946"/>
              <w:gridCol w:w="992"/>
            </w:tblGrid>
            <w:tr w:rsidR="00440C18" w:rsidRPr="007B1DFA" w14:paraId="668F8665" w14:textId="417F6190" w:rsidTr="00440C18">
              <w:trPr>
                <w:trHeight w:val="280"/>
              </w:trPr>
              <w:tc>
                <w:tcPr>
                  <w:tcW w:w="20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65A08F" w14:textId="075E45FA" w:rsidR="00440C18" w:rsidRPr="00773392" w:rsidRDefault="00440C18" w:rsidP="00440C18">
                  <w:pPr>
                    <w:spacing w:after="0" w:line="240" w:lineRule="auto"/>
                    <w:rPr>
                      <w:rFonts w:ascii="Calibri" w:eastAsia="Times New Roman" w:hAnsi="Calibri" w:cs="Calibri"/>
                      <w:b/>
                      <w:bCs/>
                      <w:color w:val="000000"/>
                      <w:kern w:val="0"/>
                      <w:sz w:val="22"/>
                      <w:szCs w:val="22"/>
                      <w:lang w:eastAsia="en-GB"/>
                      <w14:ligatures w14:val="none"/>
                    </w:rPr>
                  </w:pPr>
                  <w:bookmarkStart w:id="0" w:name="_Hlk217999921"/>
                  <w:r w:rsidRPr="00773392">
                    <w:rPr>
                      <w:rFonts w:ascii="Calibri" w:eastAsia="Times New Roman" w:hAnsi="Calibri" w:cs="Calibri"/>
                      <w:b/>
                      <w:bCs/>
                      <w:color w:val="000000"/>
                      <w:kern w:val="0"/>
                      <w:sz w:val="22"/>
                      <w:szCs w:val="22"/>
                      <w:lang w:eastAsia="en-GB"/>
                      <w14:ligatures w14:val="none"/>
                    </w:rPr>
                    <w:t>Arrest referral</w:t>
                  </w:r>
                  <w:r>
                    <w:rPr>
                      <w:rFonts w:ascii="Calibri" w:eastAsia="Times New Roman" w:hAnsi="Calibri" w:cs="Calibri"/>
                      <w:b/>
                      <w:bCs/>
                      <w:color w:val="000000"/>
                      <w:kern w:val="0"/>
                      <w:sz w:val="22"/>
                      <w:szCs w:val="22"/>
                      <w:lang w:eastAsia="en-GB"/>
                      <w14:ligatures w14:val="none"/>
                    </w:rPr>
                    <w:t xml:space="preserve"> </w:t>
                  </w:r>
                  <w:r w:rsidRPr="00773392">
                    <w:rPr>
                      <w:rFonts w:ascii="Calibri" w:eastAsia="Times New Roman" w:hAnsi="Calibri" w:cs="Calibri"/>
                      <w:b/>
                      <w:bCs/>
                      <w:color w:val="000000"/>
                      <w:kern w:val="0"/>
                      <w:sz w:val="22"/>
                      <w:szCs w:val="22"/>
                      <w:lang w:eastAsia="en-GB"/>
                      <w14:ligatures w14:val="none"/>
                    </w:rPr>
                    <w:t xml:space="preserve">– custody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FCD71AD" w14:textId="77777777" w:rsidR="00440C18" w:rsidRPr="007B1DFA" w:rsidRDefault="00440C18" w:rsidP="00440C18">
                  <w:pPr>
                    <w:spacing w:after="0" w:line="240" w:lineRule="auto"/>
                    <w:jc w:val="center"/>
                    <w:rPr>
                      <w:rFonts w:ascii="Calibri" w:eastAsia="Times New Roman" w:hAnsi="Calibri" w:cs="Calibri"/>
                      <w:b/>
                      <w:bCs/>
                      <w:color w:val="000000"/>
                      <w:kern w:val="0"/>
                      <w:sz w:val="20"/>
                      <w:szCs w:val="20"/>
                      <w:lang w:eastAsia="en-GB"/>
                      <w14:ligatures w14:val="none"/>
                    </w:rPr>
                  </w:pPr>
                  <w:r w:rsidRPr="007B1DFA">
                    <w:rPr>
                      <w:rFonts w:ascii="Calibri" w:eastAsia="Times New Roman" w:hAnsi="Calibri" w:cs="Calibri"/>
                      <w:b/>
                      <w:bCs/>
                      <w:color w:val="000000"/>
                      <w:kern w:val="0"/>
                      <w:sz w:val="20"/>
                      <w:szCs w:val="20"/>
                      <w:lang w:eastAsia="en-GB"/>
                      <w14:ligatures w14:val="none"/>
                    </w:rPr>
                    <w:t>2018-19</w:t>
                  </w:r>
                </w:p>
              </w:tc>
              <w:tc>
                <w:tcPr>
                  <w:tcW w:w="969" w:type="dxa"/>
                  <w:tcBorders>
                    <w:top w:val="single" w:sz="4" w:space="0" w:color="auto"/>
                    <w:left w:val="nil"/>
                    <w:bottom w:val="single" w:sz="4" w:space="0" w:color="auto"/>
                    <w:right w:val="nil"/>
                  </w:tcBorders>
                  <w:shd w:val="clear" w:color="000000" w:fill="FFFFFF"/>
                  <w:noWrap/>
                  <w:vAlign w:val="bottom"/>
                  <w:hideMark/>
                </w:tcPr>
                <w:p w14:paraId="378EF0FC" w14:textId="77777777" w:rsidR="00440C18" w:rsidRPr="007B1DFA" w:rsidRDefault="00440C18" w:rsidP="00440C18">
                  <w:pPr>
                    <w:spacing w:after="0" w:line="240" w:lineRule="auto"/>
                    <w:jc w:val="center"/>
                    <w:rPr>
                      <w:rFonts w:ascii="Calibri" w:eastAsia="Times New Roman" w:hAnsi="Calibri" w:cs="Calibri"/>
                      <w:b/>
                      <w:bCs/>
                      <w:color w:val="000000"/>
                      <w:kern w:val="0"/>
                      <w:sz w:val="20"/>
                      <w:szCs w:val="20"/>
                      <w:lang w:eastAsia="en-GB"/>
                      <w14:ligatures w14:val="none"/>
                    </w:rPr>
                  </w:pPr>
                  <w:r w:rsidRPr="007B1DFA">
                    <w:rPr>
                      <w:rFonts w:ascii="Calibri" w:eastAsia="Times New Roman" w:hAnsi="Calibri" w:cs="Calibri"/>
                      <w:b/>
                      <w:bCs/>
                      <w:color w:val="000000"/>
                      <w:kern w:val="0"/>
                      <w:sz w:val="20"/>
                      <w:szCs w:val="20"/>
                      <w:lang w:eastAsia="en-GB"/>
                      <w14:ligatures w14:val="none"/>
                    </w:rPr>
                    <w:t>2019-20</w:t>
                  </w:r>
                </w:p>
              </w:tc>
              <w:tc>
                <w:tcPr>
                  <w:tcW w:w="9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BFC632" w14:textId="77777777" w:rsidR="00440C18" w:rsidRPr="007B1DFA" w:rsidRDefault="00440C18" w:rsidP="00440C18">
                  <w:pPr>
                    <w:spacing w:after="0" w:line="240" w:lineRule="auto"/>
                    <w:jc w:val="center"/>
                    <w:rPr>
                      <w:rFonts w:ascii="Calibri" w:eastAsia="Times New Roman" w:hAnsi="Calibri" w:cs="Calibri"/>
                      <w:b/>
                      <w:bCs/>
                      <w:color w:val="000000"/>
                      <w:kern w:val="0"/>
                      <w:sz w:val="20"/>
                      <w:szCs w:val="20"/>
                      <w:lang w:eastAsia="en-GB"/>
                      <w14:ligatures w14:val="none"/>
                    </w:rPr>
                  </w:pPr>
                  <w:r w:rsidRPr="007B1DFA">
                    <w:rPr>
                      <w:rFonts w:ascii="Calibri" w:eastAsia="Times New Roman" w:hAnsi="Calibri" w:cs="Calibri"/>
                      <w:b/>
                      <w:bCs/>
                      <w:color w:val="000000"/>
                      <w:kern w:val="0"/>
                      <w:sz w:val="20"/>
                      <w:szCs w:val="20"/>
                      <w:lang w:eastAsia="en-GB"/>
                      <w14:ligatures w14:val="none"/>
                    </w:rPr>
                    <w:t>2020-21</w:t>
                  </w:r>
                </w:p>
              </w:tc>
              <w:tc>
                <w:tcPr>
                  <w:tcW w:w="921" w:type="dxa"/>
                  <w:tcBorders>
                    <w:top w:val="single" w:sz="4" w:space="0" w:color="auto"/>
                    <w:left w:val="nil"/>
                    <w:bottom w:val="single" w:sz="4" w:space="0" w:color="auto"/>
                    <w:right w:val="nil"/>
                  </w:tcBorders>
                  <w:shd w:val="clear" w:color="000000" w:fill="FFFFFF"/>
                  <w:noWrap/>
                  <w:vAlign w:val="bottom"/>
                  <w:hideMark/>
                </w:tcPr>
                <w:p w14:paraId="35232D0E" w14:textId="77777777" w:rsidR="00440C18" w:rsidRPr="007B1DFA" w:rsidRDefault="00440C18" w:rsidP="00440C18">
                  <w:pPr>
                    <w:spacing w:after="0" w:line="240" w:lineRule="auto"/>
                    <w:jc w:val="center"/>
                    <w:rPr>
                      <w:rFonts w:ascii="Calibri" w:eastAsia="Times New Roman" w:hAnsi="Calibri" w:cs="Calibri"/>
                      <w:b/>
                      <w:bCs/>
                      <w:color w:val="000000"/>
                      <w:kern w:val="0"/>
                      <w:sz w:val="20"/>
                      <w:szCs w:val="20"/>
                      <w:lang w:eastAsia="en-GB"/>
                      <w14:ligatures w14:val="none"/>
                    </w:rPr>
                  </w:pPr>
                  <w:r w:rsidRPr="007B1DFA">
                    <w:rPr>
                      <w:rFonts w:ascii="Calibri" w:eastAsia="Times New Roman" w:hAnsi="Calibri" w:cs="Calibri"/>
                      <w:b/>
                      <w:bCs/>
                      <w:color w:val="000000"/>
                      <w:kern w:val="0"/>
                      <w:sz w:val="20"/>
                      <w:szCs w:val="20"/>
                      <w:lang w:eastAsia="en-GB"/>
                      <w14:ligatures w14:val="none"/>
                    </w:rPr>
                    <w:t>2021-22</w:t>
                  </w:r>
                </w:p>
              </w:tc>
              <w:tc>
                <w:tcPr>
                  <w:tcW w:w="9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84311B" w14:textId="77777777" w:rsidR="00440C18" w:rsidRPr="007B1DFA" w:rsidRDefault="00440C18" w:rsidP="00440C18">
                  <w:pPr>
                    <w:spacing w:after="0" w:line="240" w:lineRule="auto"/>
                    <w:jc w:val="center"/>
                    <w:rPr>
                      <w:rFonts w:ascii="Calibri" w:eastAsia="Times New Roman" w:hAnsi="Calibri" w:cs="Calibri"/>
                      <w:b/>
                      <w:bCs/>
                      <w:color w:val="000000"/>
                      <w:kern w:val="0"/>
                      <w:sz w:val="20"/>
                      <w:szCs w:val="20"/>
                      <w:lang w:eastAsia="en-GB"/>
                      <w14:ligatures w14:val="none"/>
                    </w:rPr>
                  </w:pPr>
                  <w:r w:rsidRPr="007B1DFA">
                    <w:rPr>
                      <w:rFonts w:ascii="Calibri" w:eastAsia="Times New Roman" w:hAnsi="Calibri" w:cs="Calibri"/>
                      <w:b/>
                      <w:bCs/>
                      <w:color w:val="000000"/>
                      <w:kern w:val="0"/>
                      <w:sz w:val="20"/>
                      <w:szCs w:val="20"/>
                      <w:lang w:eastAsia="en-GB"/>
                      <w14:ligatures w14:val="none"/>
                    </w:rPr>
                    <w:t>2022-23</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14:paraId="675C9A12" w14:textId="77777777" w:rsidR="00440C18" w:rsidRPr="007B1DFA" w:rsidRDefault="00440C18" w:rsidP="00440C18">
                  <w:pPr>
                    <w:spacing w:after="0" w:line="240" w:lineRule="auto"/>
                    <w:jc w:val="center"/>
                    <w:rPr>
                      <w:rFonts w:ascii="Calibri" w:eastAsia="Times New Roman" w:hAnsi="Calibri" w:cs="Calibri"/>
                      <w:b/>
                      <w:bCs/>
                      <w:color w:val="000000"/>
                      <w:kern w:val="0"/>
                      <w:sz w:val="20"/>
                      <w:szCs w:val="20"/>
                      <w:lang w:eastAsia="en-GB"/>
                      <w14:ligatures w14:val="none"/>
                    </w:rPr>
                  </w:pPr>
                  <w:r w:rsidRPr="007B1DFA">
                    <w:rPr>
                      <w:rFonts w:ascii="Calibri" w:eastAsia="Times New Roman" w:hAnsi="Calibri" w:cs="Calibri"/>
                      <w:b/>
                      <w:bCs/>
                      <w:color w:val="000000"/>
                      <w:kern w:val="0"/>
                      <w:sz w:val="20"/>
                      <w:szCs w:val="20"/>
                      <w:lang w:eastAsia="en-GB"/>
                      <w14:ligatures w14:val="none"/>
                    </w:rPr>
                    <w:t>2023-24</w:t>
                  </w:r>
                </w:p>
              </w:tc>
              <w:tc>
                <w:tcPr>
                  <w:tcW w:w="992" w:type="dxa"/>
                  <w:tcBorders>
                    <w:top w:val="single" w:sz="4" w:space="0" w:color="auto"/>
                    <w:bottom w:val="single" w:sz="4" w:space="0" w:color="auto"/>
                    <w:right w:val="single" w:sz="4" w:space="0" w:color="auto"/>
                  </w:tcBorders>
                  <w:vAlign w:val="bottom"/>
                </w:tcPr>
                <w:p w14:paraId="4ECEB56B" w14:textId="4F48663F" w:rsidR="00440C18" w:rsidRPr="007B1DFA" w:rsidRDefault="00440C18" w:rsidP="00440C18">
                  <w:pPr>
                    <w:spacing w:after="0" w:line="240" w:lineRule="auto"/>
                    <w:jc w:val="center"/>
                    <w:rPr>
                      <w:rFonts w:ascii="Calibri" w:eastAsia="Times New Roman" w:hAnsi="Calibri" w:cs="Calibri"/>
                      <w:b/>
                      <w:bCs/>
                      <w:color w:val="000000"/>
                      <w:kern w:val="0"/>
                      <w:sz w:val="20"/>
                      <w:szCs w:val="20"/>
                      <w:lang w:eastAsia="en-GB"/>
                      <w14:ligatures w14:val="none"/>
                    </w:rPr>
                  </w:pPr>
                  <w:r w:rsidRPr="007B1DFA">
                    <w:rPr>
                      <w:rFonts w:ascii="Calibri" w:eastAsia="Times New Roman" w:hAnsi="Calibri" w:cs="Calibri"/>
                      <w:b/>
                      <w:bCs/>
                      <w:color w:val="000000"/>
                      <w:kern w:val="0"/>
                      <w:sz w:val="20"/>
                      <w:szCs w:val="20"/>
                      <w:lang w:eastAsia="en-GB"/>
                      <w14:ligatures w14:val="none"/>
                    </w:rPr>
                    <w:t>202</w:t>
                  </w:r>
                  <w:r>
                    <w:rPr>
                      <w:rFonts w:ascii="Calibri" w:eastAsia="Times New Roman" w:hAnsi="Calibri" w:cs="Calibri"/>
                      <w:b/>
                      <w:bCs/>
                      <w:color w:val="000000"/>
                      <w:kern w:val="0"/>
                      <w:sz w:val="20"/>
                      <w:szCs w:val="20"/>
                      <w:lang w:eastAsia="en-GB"/>
                      <w14:ligatures w14:val="none"/>
                    </w:rPr>
                    <w:t>4</w:t>
                  </w:r>
                  <w:r w:rsidRPr="007B1DFA">
                    <w:rPr>
                      <w:rFonts w:ascii="Calibri" w:eastAsia="Times New Roman" w:hAnsi="Calibri" w:cs="Calibri"/>
                      <w:b/>
                      <w:bCs/>
                      <w:color w:val="000000"/>
                      <w:kern w:val="0"/>
                      <w:sz w:val="20"/>
                      <w:szCs w:val="20"/>
                      <w:lang w:eastAsia="en-GB"/>
                      <w14:ligatures w14:val="none"/>
                    </w:rPr>
                    <w:t>-2</w:t>
                  </w:r>
                  <w:r>
                    <w:rPr>
                      <w:rFonts w:ascii="Calibri" w:eastAsia="Times New Roman" w:hAnsi="Calibri" w:cs="Calibri"/>
                      <w:b/>
                      <w:bCs/>
                      <w:color w:val="000000"/>
                      <w:kern w:val="0"/>
                      <w:sz w:val="20"/>
                      <w:szCs w:val="20"/>
                      <w:lang w:eastAsia="en-GB"/>
                      <w14:ligatures w14:val="none"/>
                    </w:rPr>
                    <w:t>5</w:t>
                  </w:r>
                </w:p>
              </w:tc>
            </w:tr>
            <w:tr w:rsidR="00440C18" w:rsidRPr="007B1DFA" w14:paraId="4CC16D8F" w14:textId="6B12971F" w:rsidTr="00440C18">
              <w:trPr>
                <w:trHeight w:val="280"/>
              </w:trPr>
              <w:tc>
                <w:tcPr>
                  <w:tcW w:w="20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23B313" w14:textId="22F09463" w:rsidR="00440C18" w:rsidRPr="00773392" w:rsidRDefault="00440C18" w:rsidP="00440C18">
                  <w:pPr>
                    <w:spacing w:after="0" w:line="240" w:lineRule="auto"/>
                    <w:rPr>
                      <w:rFonts w:ascii="Calibri" w:eastAsia="Times New Roman" w:hAnsi="Calibri" w:cs="Calibri"/>
                      <w:color w:val="000000"/>
                      <w:kern w:val="0"/>
                      <w:sz w:val="22"/>
                      <w:szCs w:val="22"/>
                      <w:lang w:eastAsia="en-GB"/>
                      <w14:ligatures w14:val="none"/>
                    </w:rPr>
                  </w:pPr>
                  <w:r w:rsidRPr="00773392">
                    <w:rPr>
                      <w:rFonts w:ascii="Calibri" w:eastAsia="Times New Roman" w:hAnsi="Calibri" w:cs="Calibri"/>
                      <w:color w:val="000000"/>
                      <w:kern w:val="0"/>
                      <w:sz w:val="22"/>
                      <w:szCs w:val="22"/>
                      <w:lang w:eastAsia="en-GB"/>
                      <w14:ligatures w14:val="none"/>
                    </w:rPr>
                    <w:t xml:space="preserve">Referrals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1399A657"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273</w:t>
                  </w:r>
                </w:p>
              </w:tc>
              <w:tc>
                <w:tcPr>
                  <w:tcW w:w="969" w:type="dxa"/>
                  <w:tcBorders>
                    <w:top w:val="single" w:sz="4" w:space="0" w:color="auto"/>
                    <w:left w:val="nil"/>
                    <w:bottom w:val="single" w:sz="4" w:space="0" w:color="auto"/>
                    <w:right w:val="single" w:sz="4" w:space="0" w:color="auto"/>
                  </w:tcBorders>
                  <w:shd w:val="clear" w:color="000000" w:fill="FFFFFF"/>
                  <w:noWrap/>
                  <w:vAlign w:val="bottom"/>
                  <w:hideMark/>
                </w:tcPr>
                <w:p w14:paraId="088F0132"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408</w:t>
                  </w:r>
                </w:p>
              </w:tc>
              <w:tc>
                <w:tcPr>
                  <w:tcW w:w="921" w:type="dxa"/>
                  <w:tcBorders>
                    <w:top w:val="single" w:sz="4" w:space="0" w:color="auto"/>
                    <w:left w:val="nil"/>
                    <w:bottom w:val="single" w:sz="4" w:space="0" w:color="auto"/>
                    <w:right w:val="single" w:sz="4" w:space="0" w:color="auto"/>
                  </w:tcBorders>
                  <w:shd w:val="clear" w:color="000000" w:fill="FFFFFF"/>
                  <w:noWrap/>
                  <w:vAlign w:val="bottom"/>
                  <w:hideMark/>
                </w:tcPr>
                <w:p w14:paraId="712D875E"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142</w:t>
                  </w:r>
                </w:p>
              </w:tc>
              <w:tc>
                <w:tcPr>
                  <w:tcW w:w="921" w:type="dxa"/>
                  <w:tcBorders>
                    <w:top w:val="single" w:sz="4" w:space="0" w:color="auto"/>
                    <w:left w:val="nil"/>
                    <w:bottom w:val="single" w:sz="4" w:space="0" w:color="auto"/>
                    <w:right w:val="single" w:sz="4" w:space="0" w:color="auto"/>
                  </w:tcBorders>
                  <w:shd w:val="clear" w:color="000000" w:fill="FFFFFF"/>
                  <w:noWrap/>
                  <w:vAlign w:val="bottom"/>
                  <w:hideMark/>
                </w:tcPr>
                <w:p w14:paraId="7AAF27CB"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301</w:t>
                  </w:r>
                </w:p>
              </w:tc>
              <w:tc>
                <w:tcPr>
                  <w:tcW w:w="921" w:type="dxa"/>
                  <w:tcBorders>
                    <w:top w:val="single" w:sz="4" w:space="0" w:color="auto"/>
                    <w:left w:val="nil"/>
                    <w:bottom w:val="single" w:sz="4" w:space="0" w:color="auto"/>
                    <w:right w:val="single" w:sz="4" w:space="0" w:color="auto"/>
                  </w:tcBorders>
                  <w:shd w:val="clear" w:color="000000" w:fill="FFFFFF"/>
                  <w:noWrap/>
                  <w:vAlign w:val="bottom"/>
                  <w:hideMark/>
                </w:tcPr>
                <w:p w14:paraId="2C968052" w14:textId="09AC3B2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287</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14:paraId="24C5A115" w14:textId="6681B504" w:rsidR="00440C18" w:rsidRPr="009A7F2D"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72</w:t>
                  </w:r>
                </w:p>
              </w:tc>
              <w:tc>
                <w:tcPr>
                  <w:tcW w:w="992" w:type="dxa"/>
                  <w:tcBorders>
                    <w:top w:val="single" w:sz="4" w:space="0" w:color="auto"/>
                    <w:bottom w:val="single" w:sz="4" w:space="0" w:color="auto"/>
                    <w:right w:val="single" w:sz="4" w:space="0" w:color="auto"/>
                  </w:tcBorders>
                  <w:vAlign w:val="bottom"/>
                </w:tcPr>
                <w:p w14:paraId="433C6484" w14:textId="2175914D" w:rsidR="00440C18"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57</w:t>
                  </w:r>
                </w:p>
              </w:tc>
            </w:tr>
            <w:tr w:rsidR="00440C18" w:rsidRPr="007B1DFA" w14:paraId="58E181A5" w14:textId="7EE8F74A" w:rsidTr="00440C18">
              <w:trPr>
                <w:trHeight w:val="280"/>
              </w:trPr>
              <w:tc>
                <w:tcPr>
                  <w:tcW w:w="20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94D301" w14:textId="0279712F" w:rsidR="00440C18" w:rsidRPr="00773392" w:rsidRDefault="00440C18" w:rsidP="00440C18">
                  <w:pPr>
                    <w:spacing w:after="0" w:line="240" w:lineRule="auto"/>
                    <w:rPr>
                      <w:rFonts w:ascii="Calibri" w:eastAsia="Times New Roman" w:hAnsi="Calibri" w:cs="Calibri"/>
                      <w:color w:val="000000"/>
                      <w:kern w:val="0"/>
                      <w:sz w:val="22"/>
                      <w:szCs w:val="22"/>
                      <w:lang w:eastAsia="en-GB"/>
                      <w14:ligatures w14:val="none"/>
                    </w:rPr>
                  </w:pPr>
                  <w:r w:rsidRPr="00773392">
                    <w:rPr>
                      <w:rFonts w:ascii="Calibri" w:eastAsia="Times New Roman" w:hAnsi="Calibri" w:cs="Calibri"/>
                      <w:color w:val="000000"/>
                      <w:kern w:val="0"/>
                      <w:sz w:val="22"/>
                      <w:szCs w:val="22"/>
                      <w:lang w:eastAsia="en-GB"/>
                      <w14:ligatures w14:val="none"/>
                    </w:rPr>
                    <w:t>Assessments</w:t>
                  </w:r>
                  <w:r>
                    <w:rPr>
                      <w:rFonts w:ascii="Calibri" w:eastAsia="Times New Roman" w:hAnsi="Calibri" w:cs="Calibri"/>
                      <w:color w:val="000000"/>
                      <w:kern w:val="0"/>
                      <w:sz w:val="22"/>
                      <w:szCs w:val="22"/>
                      <w:lang w:eastAsia="en-GB"/>
                      <w14:ligatures w14:val="none"/>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6F6F8ED9"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93</w:t>
                  </w:r>
                </w:p>
              </w:tc>
              <w:tc>
                <w:tcPr>
                  <w:tcW w:w="969" w:type="dxa"/>
                  <w:tcBorders>
                    <w:top w:val="single" w:sz="4" w:space="0" w:color="auto"/>
                    <w:left w:val="nil"/>
                    <w:bottom w:val="single" w:sz="4" w:space="0" w:color="auto"/>
                    <w:right w:val="single" w:sz="4" w:space="0" w:color="auto"/>
                  </w:tcBorders>
                  <w:shd w:val="clear" w:color="000000" w:fill="FFFFFF"/>
                  <w:noWrap/>
                  <w:vAlign w:val="bottom"/>
                  <w:hideMark/>
                </w:tcPr>
                <w:p w14:paraId="25C81198"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89</w:t>
                  </w:r>
                </w:p>
              </w:tc>
              <w:tc>
                <w:tcPr>
                  <w:tcW w:w="921" w:type="dxa"/>
                  <w:tcBorders>
                    <w:top w:val="single" w:sz="4" w:space="0" w:color="auto"/>
                    <w:left w:val="nil"/>
                    <w:bottom w:val="single" w:sz="4" w:space="0" w:color="auto"/>
                    <w:right w:val="single" w:sz="4" w:space="0" w:color="auto"/>
                  </w:tcBorders>
                  <w:shd w:val="clear" w:color="000000" w:fill="FFFFFF"/>
                  <w:noWrap/>
                  <w:vAlign w:val="bottom"/>
                  <w:hideMark/>
                </w:tcPr>
                <w:p w14:paraId="0757CA51"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73</w:t>
                  </w:r>
                </w:p>
              </w:tc>
              <w:tc>
                <w:tcPr>
                  <w:tcW w:w="921" w:type="dxa"/>
                  <w:tcBorders>
                    <w:top w:val="single" w:sz="4" w:space="0" w:color="auto"/>
                    <w:left w:val="nil"/>
                    <w:bottom w:val="single" w:sz="4" w:space="0" w:color="auto"/>
                    <w:right w:val="single" w:sz="4" w:space="0" w:color="auto"/>
                  </w:tcBorders>
                  <w:shd w:val="clear" w:color="000000" w:fill="FFFFFF"/>
                  <w:noWrap/>
                  <w:vAlign w:val="bottom"/>
                  <w:hideMark/>
                </w:tcPr>
                <w:p w14:paraId="4DF92D96"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66</w:t>
                  </w:r>
                </w:p>
              </w:tc>
              <w:tc>
                <w:tcPr>
                  <w:tcW w:w="921" w:type="dxa"/>
                  <w:tcBorders>
                    <w:top w:val="single" w:sz="4" w:space="0" w:color="auto"/>
                    <w:left w:val="nil"/>
                    <w:bottom w:val="single" w:sz="4" w:space="0" w:color="auto"/>
                    <w:right w:val="single" w:sz="4" w:space="0" w:color="auto"/>
                  </w:tcBorders>
                  <w:shd w:val="clear" w:color="000000" w:fill="FFFFFF"/>
                  <w:noWrap/>
                  <w:vAlign w:val="bottom"/>
                  <w:hideMark/>
                </w:tcPr>
                <w:p w14:paraId="6B56BB1E" w14:textId="790AFD28"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106</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14:paraId="79554FC0" w14:textId="62B94FA6" w:rsidR="00440C18" w:rsidRPr="009A7F2D"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51</w:t>
                  </w:r>
                </w:p>
              </w:tc>
              <w:tc>
                <w:tcPr>
                  <w:tcW w:w="992" w:type="dxa"/>
                  <w:tcBorders>
                    <w:top w:val="single" w:sz="4" w:space="0" w:color="auto"/>
                    <w:bottom w:val="single" w:sz="4" w:space="0" w:color="auto"/>
                    <w:right w:val="single" w:sz="4" w:space="0" w:color="auto"/>
                  </w:tcBorders>
                  <w:vAlign w:val="bottom"/>
                </w:tcPr>
                <w:p w14:paraId="4A63BBD5" w14:textId="3FF73A62" w:rsidR="00440C18"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50</w:t>
                  </w:r>
                </w:p>
              </w:tc>
            </w:tr>
            <w:tr w:rsidR="00440C18" w:rsidRPr="007B1DFA" w14:paraId="051E6F66" w14:textId="6F29AE39" w:rsidTr="00440C18">
              <w:trPr>
                <w:trHeight w:val="280"/>
              </w:trPr>
              <w:tc>
                <w:tcPr>
                  <w:tcW w:w="20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A83FF4" w14:textId="77777777" w:rsidR="00440C18" w:rsidRPr="00773392" w:rsidRDefault="00440C18" w:rsidP="00440C18">
                  <w:pPr>
                    <w:spacing w:after="0" w:line="240" w:lineRule="auto"/>
                    <w:rPr>
                      <w:rFonts w:ascii="Calibri" w:eastAsia="Times New Roman" w:hAnsi="Calibri" w:cs="Calibri"/>
                      <w:color w:val="000000"/>
                      <w:kern w:val="0"/>
                      <w:sz w:val="22"/>
                      <w:szCs w:val="22"/>
                      <w:lang w:eastAsia="en-GB"/>
                      <w14:ligatures w14:val="none"/>
                    </w:rPr>
                  </w:pPr>
                  <w:r w:rsidRPr="00773392">
                    <w:rPr>
                      <w:rFonts w:ascii="Calibri" w:eastAsia="Times New Roman" w:hAnsi="Calibri" w:cs="Calibri"/>
                      <w:color w:val="000000"/>
                      <w:kern w:val="0"/>
                      <w:sz w:val="22"/>
                      <w:szCs w:val="22"/>
                      <w:lang w:eastAsia="en-GB"/>
                      <w14:ligatures w14:val="none"/>
                    </w:rPr>
                    <w:t>Average caseload</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CAA581F"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66</w:t>
                  </w:r>
                </w:p>
              </w:tc>
              <w:tc>
                <w:tcPr>
                  <w:tcW w:w="969" w:type="dxa"/>
                  <w:tcBorders>
                    <w:top w:val="single" w:sz="4" w:space="0" w:color="auto"/>
                    <w:left w:val="nil"/>
                    <w:bottom w:val="single" w:sz="4" w:space="0" w:color="auto"/>
                    <w:right w:val="nil"/>
                  </w:tcBorders>
                  <w:shd w:val="clear" w:color="000000" w:fill="FFFFFF"/>
                  <w:noWrap/>
                  <w:vAlign w:val="bottom"/>
                  <w:hideMark/>
                </w:tcPr>
                <w:p w14:paraId="6E0366FD"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84</w:t>
                  </w:r>
                </w:p>
              </w:tc>
              <w:tc>
                <w:tcPr>
                  <w:tcW w:w="9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92EDED"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83</w:t>
                  </w:r>
                </w:p>
              </w:tc>
              <w:tc>
                <w:tcPr>
                  <w:tcW w:w="921" w:type="dxa"/>
                  <w:tcBorders>
                    <w:top w:val="single" w:sz="4" w:space="0" w:color="auto"/>
                    <w:left w:val="nil"/>
                    <w:bottom w:val="single" w:sz="4" w:space="0" w:color="auto"/>
                    <w:right w:val="nil"/>
                  </w:tcBorders>
                  <w:shd w:val="clear" w:color="000000" w:fill="FFFFFF"/>
                  <w:noWrap/>
                  <w:vAlign w:val="bottom"/>
                  <w:hideMark/>
                </w:tcPr>
                <w:p w14:paraId="06BE53E0" w14:textId="77777777"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sidRPr="007B1DFA">
                    <w:rPr>
                      <w:rFonts w:ascii="Calibri" w:eastAsia="Times New Roman" w:hAnsi="Calibri" w:cs="Calibri"/>
                      <w:color w:val="000000"/>
                      <w:kern w:val="0"/>
                      <w:sz w:val="20"/>
                      <w:szCs w:val="20"/>
                      <w:lang w:eastAsia="en-GB"/>
                      <w14:ligatures w14:val="none"/>
                    </w:rPr>
                    <w:t>91</w:t>
                  </w:r>
                </w:p>
              </w:tc>
              <w:tc>
                <w:tcPr>
                  <w:tcW w:w="9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A46362" w14:textId="3BA1BD78" w:rsidR="00440C18" w:rsidRPr="007B1DFA"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85</w:t>
                  </w:r>
                </w:p>
              </w:tc>
              <w:tc>
                <w:tcPr>
                  <w:tcW w:w="946" w:type="dxa"/>
                  <w:tcBorders>
                    <w:top w:val="single" w:sz="4" w:space="0" w:color="auto"/>
                    <w:left w:val="nil"/>
                    <w:bottom w:val="single" w:sz="4" w:space="0" w:color="auto"/>
                    <w:right w:val="single" w:sz="4" w:space="0" w:color="auto"/>
                  </w:tcBorders>
                  <w:shd w:val="clear" w:color="000000" w:fill="FFFFFF"/>
                  <w:noWrap/>
                  <w:vAlign w:val="bottom"/>
                  <w:hideMark/>
                </w:tcPr>
                <w:p w14:paraId="13858A7C" w14:textId="72156396" w:rsidR="00440C18" w:rsidRPr="009A7F2D"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27</w:t>
                  </w:r>
                </w:p>
              </w:tc>
              <w:tc>
                <w:tcPr>
                  <w:tcW w:w="992" w:type="dxa"/>
                  <w:tcBorders>
                    <w:top w:val="single" w:sz="4" w:space="0" w:color="auto"/>
                    <w:bottom w:val="single" w:sz="4" w:space="0" w:color="auto"/>
                    <w:right w:val="single" w:sz="4" w:space="0" w:color="auto"/>
                  </w:tcBorders>
                  <w:vAlign w:val="bottom"/>
                </w:tcPr>
                <w:p w14:paraId="2D0DA45D" w14:textId="21C43076" w:rsidR="00440C18" w:rsidRDefault="00440C18" w:rsidP="00440C18">
                  <w:pPr>
                    <w:spacing w:after="0" w:line="240" w:lineRule="auto"/>
                    <w:jc w:val="center"/>
                    <w:rPr>
                      <w:rFonts w:ascii="Calibri" w:eastAsia="Times New Roman" w:hAnsi="Calibri" w:cs="Calibri"/>
                      <w:color w:val="000000"/>
                      <w:kern w:val="0"/>
                      <w:sz w:val="20"/>
                      <w:szCs w:val="20"/>
                      <w:lang w:eastAsia="en-GB"/>
                      <w14:ligatures w14:val="none"/>
                    </w:rPr>
                  </w:pPr>
                  <w:r>
                    <w:rPr>
                      <w:rFonts w:ascii="Calibri" w:eastAsia="Times New Roman" w:hAnsi="Calibri" w:cs="Calibri"/>
                      <w:color w:val="000000"/>
                      <w:kern w:val="0"/>
                      <w:sz w:val="20"/>
                      <w:szCs w:val="20"/>
                      <w:lang w:eastAsia="en-GB"/>
                      <w14:ligatures w14:val="none"/>
                    </w:rPr>
                    <w:t>22</w:t>
                  </w:r>
                </w:p>
              </w:tc>
            </w:tr>
            <w:bookmarkEnd w:id="0"/>
          </w:tbl>
          <w:p w14:paraId="07600EB1" w14:textId="77777777" w:rsidR="007B1DFA" w:rsidRDefault="007B1DFA" w:rsidP="00E41C06">
            <w:pPr>
              <w:rPr>
                <w:noProof/>
                <w:sz w:val="18"/>
                <w:szCs w:val="18"/>
              </w:rPr>
            </w:pPr>
          </w:p>
          <w:p w14:paraId="5B40C32C" w14:textId="6F5977D5" w:rsidR="00D32CCD" w:rsidRDefault="00D32CCD" w:rsidP="00E41C06">
            <w:pPr>
              <w:rPr>
                <w:noProof/>
                <w:sz w:val="18"/>
                <w:szCs w:val="18"/>
              </w:rPr>
            </w:pPr>
            <w:r w:rsidRPr="00C60FD3">
              <w:rPr>
                <w:noProof/>
                <w:sz w:val="18"/>
                <w:szCs w:val="18"/>
              </w:rPr>
              <w:t xml:space="preserve">Source: </w:t>
            </w:r>
            <w:r w:rsidR="007B1DFA" w:rsidRPr="007B1DFA">
              <w:rPr>
                <w:noProof/>
                <w:sz w:val="18"/>
                <w:szCs w:val="18"/>
              </w:rPr>
              <w:t xml:space="preserve">Edinburgh and Midlothian Offending Recovery and Support Service </w:t>
            </w:r>
            <w:r w:rsidR="00DE4FE8">
              <w:rPr>
                <w:noProof/>
                <w:sz w:val="18"/>
                <w:szCs w:val="18"/>
              </w:rPr>
              <w:t xml:space="preserve">- Edinburgh </w:t>
            </w:r>
            <w:r w:rsidR="007B1DFA" w:rsidRPr="007B1DFA">
              <w:rPr>
                <w:noProof/>
                <w:sz w:val="18"/>
                <w:szCs w:val="18"/>
              </w:rPr>
              <w:t>data</w:t>
            </w:r>
          </w:p>
          <w:p w14:paraId="5E8C65F8" w14:textId="0C964127" w:rsidR="00D32CCD" w:rsidRDefault="00D32CCD" w:rsidP="00440C18"/>
        </w:tc>
      </w:tr>
      <w:tr w:rsidR="00D32CCD" w:rsidRPr="00C60FD3" w14:paraId="34AE5E99" w14:textId="77777777" w:rsidTr="00E41C06">
        <w:tc>
          <w:tcPr>
            <w:tcW w:w="9016" w:type="dxa"/>
          </w:tcPr>
          <w:p w14:paraId="148E8A4D" w14:textId="5BB1A358" w:rsidR="00D32CCD" w:rsidRDefault="00DF38C0" w:rsidP="00E41C06">
            <w:pPr>
              <w:rPr>
                <w:sz w:val="22"/>
                <w:szCs w:val="22"/>
              </w:rPr>
            </w:pPr>
            <w:r>
              <w:rPr>
                <w:sz w:val="22"/>
                <w:szCs w:val="22"/>
              </w:rPr>
              <w:lastRenderedPageBreak/>
              <w:t>A</w:t>
            </w:r>
            <w:r w:rsidR="00DE4FE8">
              <w:rPr>
                <w:sz w:val="22"/>
                <w:szCs w:val="22"/>
              </w:rPr>
              <w:t>ccess to people in custody was restricted in 2020-21 during the COVID-19 pandemic</w:t>
            </w:r>
            <w:r w:rsidR="00207E48">
              <w:rPr>
                <w:sz w:val="22"/>
                <w:szCs w:val="22"/>
              </w:rPr>
              <w:t>, reflected in lower referral numbers. Referrals increased in the early COVID recovery period before reducing sharply in 2023-24 and continuing to reduce in 2024</w:t>
            </w:r>
            <w:r w:rsidR="009A76C9">
              <w:rPr>
                <w:sz w:val="22"/>
                <w:szCs w:val="22"/>
              </w:rPr>
              <w:t>-</w:t>
            </w:r>
            <w:r w:rsidR="00207E48">
              <w:rPr>
                <w:sz w:val="22"/>
                <w:szCs w:val="22"/>
              </w:rPr>
              <w:t xml:space="preserve">25. </w:t>
            </w:r>
            <w:r w:rsidR="003B0CAD">
              <w:rPr>
                <w:sz w:val="22"/>
                <w:szCs w:val="22"/>
              </w:rPr>
              <w:t>A</w:t>
            </w:r>
            <w:r w:rsidR="000106B2">
              <w:rPr>
                <w:sz w:val="22"/>
                <w:szCs w:val="22"/>
              </w:rPr>
              <w:t>necdotal evidence suggests that less people are being taken into</w:t>
            </w:r>
            <w:r w:rsidR="00515D88">
              <w:rPr>
                <w:sz w:val="22"/>
                <w:szCs w:val="22"/>
              </w:rPr>
              <w:t>/</w:t>
            </w:r>
            <w:r w:rsidR="003B0CAD">
              <w:rPr>
                <w:sz w:val="22"/>
                <w:szCs w:val="22"/>
              </w:rPr>
              <w:t xml:space="preserve"> held </w:t>
            </w:r>
            <w:r w:rsidR="00853255">
              <w:rPr>
                <w:sz w:val="22"/>
                <w:szCs w:val="22"/>
              </w:rPr>
              <w:t>in</w:t>
            </w:r>
            <w:r w:rsidR="000106B2">
              <w:rPr>
                <w:sz w:val="22"/>
                <w:szCs w:val="22"/>
              </w:rPr>
              <w:t xml:space="preserve"> custody</w:t>
            </w:r>
            <w:r w:rsidR="003B0CAD">
              <w:rPr>
                <w:sz w:val="22"/>
                <w:szCs w:val="22"/>
              </w:rPr>
              <w:t xml:space="preserve"> </w:t>
            </w:r>
            <w:r w:rsidR="007A5BBF">
              <w:rPr>
                <w:sz w:val="22"/>
                <w:szCs w:val="22"/>
              </w:rPr>
              <w:t xml:space="preserve">at St Leonard’s Police Station </w:t>
            </w:r>
            <w:r w:rsidR="003B0CAD">
              <w:rPr>
                <w:sz w:val="22"/>
                <w:szCs w:val="22"/>
              </w:rPr>
              <w:t xml:space="preserve">therefore </w:t>
            </w:r>
            <w:r w:rsidR="00853255">
              <w:rPr>
                <w:sz w:val="22"/>
                <w:szCs w:val="22"/>
              </w:rPr>
              <w:t xml:space="preserve">the opportunity </w:t>
            </w:r>
            <w:r w:rsidR="007A5BBF">
              <w:rPr>
                <w:sz w:val="22"/>
                <w:szCs w:val="22"/>
              </w:rPr>
              <w:t xml:space="preserve">for support services </w:t>
            </w:r>
            <w:r w:rsidR="00853255">
              <w:rPr>
                <w:sz w:val="22"/>
                <w:szCs w:val="22"/>
              </w:rPr>
              <w:t>to engage with individuals in</w:t>
            </w:r>
            <w:r w:rsidR="007A5BBF">
              <w:rPr>
                <w:sz w:val="22"/>
                <w:szCs w:val="22"/>
              </w:rPr>
              <w:t xml:space="preserve"> the</w:t>
            </w:r>
            <w:r w:rsidR="00853255">
              <w:rPr>
                <w:sz w:val="22"/>
                <w:szCs w:val="22"/>
              </w:rPr>
              <w:t xml:space="preserve"> police custody suite has reduced.</w:t>
            </w:r>
            <w:r w:rsidR="000106B2">
              <w:rPr>
                <w:sz w:val="22"/>
                <w:szCs w:val="22"/>
              </w:rPr>
              <w:t xml:space="preserve"> </w:t>
            </w:r>
            <w:r w:rsidR="006C569C">
              <w:rPr>
                <w:sz w:val="22"/>
                <w:szCs w:val="22"/>
              </w:rPr>
              <w:t>For those who are taken custody however, the most vulnerable are supported by the NHS Liaison and Diversion Service</w:t>
            </w:r>
            <w:r w:rsidR="00515D88">
              <w:rPr>
                <w:sz w:val="22"/>
                <w:szCs w:val="22"/>
              </w:rPr>
              <w:t xml:space="preserve"> which identifies p</w:t>
            </w:r>
            <w:r w:rsidR="00515D88" w:rsidRPr="00515D88">
              <w:rPr>
                <w:sz w:val="22"/>
                <w:szCs w:val="22"/>
              </w:rPr>
              <w:t xml:space="preserve">eople with mental health, learning disability, or substance misuse issues </w:t>
            </w:r>
            <w:r w:rsidR="00515D88">
              <w:rPr>
                <w:sz w:val="22"/>
                <w:szCs w:val="22"/>
              </w:rPr>
              <w:t xml:space="preserve">and intervenes to ensure they are directed to </w:t>
            </w:r>
            <w:r w:rsidR="00515D88" w:rsidRPr="00515D88">
              <w:rPr>
                <w:sz w:val="22"/>
                <w:szCs w:val="22"/>
              </w:rPr>
              <w:t>appropriate health/social care</w:t>
            </w:r>
            <w:r w:rsidR="00515D88">
              <w:rPr>
                <w:sz w:val="22"/>
                <w:szCs w:val="22"/>
              </w:rPr>
              <w:t xml:space="preserve">. </w:t>
            </w:r>
            <w:r w:rsidR="000106B2">
              <w:rPr>
                <w:sz w:val="22"/>
                <w:szCs w:val="22"/>
              </w:rPr>
              <w:t>Recognising th</w:t>
            </w:r>
            <w:r w:rsidR="00515D88">
              <w:rPr>
                <w:sz w:val="22"/>
                <w:szCs w:val="22"/>
              </w:rPr>
              <w:t>e</w:t>
            </w:r>
            <w:r w:rsidR="000106B2">
              <w:rPr>
                <w:sz w:val="22"/>
                <w:szCs w:val="22"/>
              </w:rPr>
              <w:t xml:space="preserve"> shift</w:t>
            </w:r>
            <w:r w:rsidR="00515D88">
              <w:rPr>
                <w:sz w:val="22"/>
                <w:szCs w:val="22"/>
              </w:rPr>
              <w:t xml:space="preserve"> </w:t>
            </w:r>
            <w:r w:rsidR="000106B2">
              <w:rPr>
                <w:sz w:val="22"/>
                <w:szCs w:val="22"/>
              </w:rPr>
              <w:t xml:space="preserve">in practice, justice services </w:t>
            </w:r>
            <w:r w:rsidR="003B0CAD">
              <w:rPr>
                <w:sz w:val="22"/>
                <w:szCs w:val="22"/>
              </w:rPr>
              <w:t>is exploring additional ways to engage with</w:t>
            </w:r>
            <w:r w:rsidR="007A5BBF">
              <w:rPr>
                <w:sz w:val="22"/>
                <w:szCs w:val="22"/>
              </w:rPr>
              <w:t xml:space="preserve"> </w:t>
            </w:r>
            <w:r w:rsidR="003B0CAD">
              <w:rPr>
                <w:sz w:val="22"/>
                <w:szCs w:val="22"/>
              </w:rPr>
              <w:t xml:space="preserve">individuals </w:t>
            </w:r>
            <w:r>
              <w:rPr>
                <w:sz w:val="22"/>
                <w:szCs w:val="22"/>
              </w:rPr>
              <w:t>arrested and taken into custody, and those charged in the community who</w:t>
            </w:r>
            <w:r w:rsidR="003B0CAD">
              <w:rPr>
                <w:sz w:val="22"/>
                <w:szCs w:val="22"/>
              </w:rPr>
              <w:t xml:space="preserve"> appear at court at a later date</w:t>
            </w:r>
            <w:r w:rsidR="007A5BBF">
              <w:rPr>
                <w:sz w:val="22"/>
                <w:szCs w:val="22"/>
              </w:rPr>
              <w:t xml:space="preserve"> to ensure they are offered appropriate supports. </w:t>
            </w:r>
          </w:p>
          <w:p w14:paraId="29296903" w14:textId="74187E6D" w:rsidR="00427963" w:rsidRPr="00C60FD3" w:rsidRDefault="00427963" w:rsidP="00E41C06">
            <w:pPr>
              <w:rPr>
                <w:sz w:val="22"/>
                <w:szCs w:val="22"/>
              </w:rPr>
            </w:pPr>
          </w:p>
        </w:tc>
      </w:tr>
    </w:tbl>
    <w:p w14:paraId="6989231C" w14:textId="77777777" w:rsidR="00D32CCD" w:rsidRDefault="00D32CCD" w:rsidP="003F4E36"/>
    <w:tbl>
      <w:tblPr>
        <w:tblStyle w:val="TableGrid"/>
        <w:tblW w:w="0" w:type="auto"/>
        <w:tblLook w:val="04A0" w:firstRow="1" w:lastRow="0" w:firstColumn="1" w:lastColumn="0" w:noHBand="0" w:noVBand="1"/>
      </w:tblPr>
      <w:tblGrid>
        <w:gridCol w:w="9016"/>
      </w:tblGrid>
      <w:tr w:rsidR="00D32CCD" w:rsidRPr="00C36661" w14:paraId="59F5A976" w14:textId="77777777" w:rsidTr="00E41C06">
        <w:tc>
          <w:tcPr>
            <w:tcW w:w="9016" w:type="dxa"/>
            <w:shd w:val="clear" w:color="auto" w:fill="0070C0"/>
          </w:tcPr>
          <w:p w14:paraId="6B7DF38F" w14:textId="38F0FC13" w:rsidR="00D32CCD" w:rsidRPr="00C36661" w:rsidRDefault="00D32CCD" w:rsidP="00E41C06">
            <w:pPr>
              <w:rPr>
                <w:color w:val="FFFFFF" w:themeColor="background1"/>
              </w:rPr>
            </w:pPr>
            <w:r w:rsidRPr="00C36661">
              <w:rPr>
                <w:color w:val="FFFFFF" w:themeColor="background1"/>
              </w:rPr>
              <w:t xml:space="preserve">National outcome </w:t>
            </w:r>
            <w:r>
              <w:rPr>
                <w:color w:val="FFFFFF" w:themeColor="background1"/>
              </w:rPr>
              <w:t xml:space="preserve">3 </w:t>
            </w:r>
            <w:r w:rsidR="007A44AB">
              <w:rPr>
                <w:color w:val="FFFFFF" w:themeColor="background1"/>
              </w:rPr>
              <w:t>–</w:t>
            </w:r>
            <w:r w:rsidRPr="00C36661">
              <w:rPr>
                <w:color w:val="FFFFFF" w:themeColor="background1"/>
              </w:rPr>
              <w:t xml:space="preserve"> </w:t>
            </w:r>
            <w:r w:rsidR="007A44AB">
              <w:rPr>
                <w:color w:val="FFFFFF" w:themeColor="background1"/>
              </w:rPr>
              <w:t>More people are assessed for and successfully complete bail supervision</w:t>
            </w:r>
          </w:p>
        </w:tc>
      </w:tr>
      <w:tr w:rsidR="00D32CCD" w14:paraId="1E0672C2" w14:textId="77777777" w:rsidTr="00ED410B">
        <w:tc>
          <w:tcPr>
            <w:tcW w:w="9016" w:type="dxa"/>
          </w:tcPr>
          <w:p w14:paraId="4072FF17" w14:textId="6DA17248" w:rsidR="00D32CCD" w:rsidRPr="00B24FF0" w:rsidRDefault="003A19A1" w:rsidP="00E41C06">
            <w:pPr>
              <w:rPr>
                <w:i/>
                <w:iCs/>
                <w:noProof/>
                <w:sz w:val="18"/>
                <w:szCs w:val="18"/>
              </w:rPr>
            </w:pPr>
            <w:r>
              <w:rPr>
                <w:i/>
                <w:iCs/>
                <w:noProof/>
                <w:sz w:val="18"/>
                <w:szCs w:val="18"/>
              </w:rPr>
              <w:t xml:space="preserve">Graph </w:t>
            </w:r>
            <w:r w:rsidR="007A44AB">
              <w:rPr>
                <w:i/>
                <w:iCs/>
                <w:noProof/>
                <w:sz w:val="18"/>
                <w:szCs w:val="18"/>
              </w:rPr>
              <w:t>3</w:t>
            </w:r>
            <w:r w:rsidR="00D32CCD" w:rsidRPr="00B24FF0">
              <w:rPr>
                <w:i/>
                <w:iCs/>
                <w:noProof/>
                <w:sz w:val="18"/>
                <w:szCs w:val="18"/>
              </w:rPr>
              <w:t xml:space="preserve"> </w:t>
            </w:r>
            <w:r w:rsidR="00D32CCD">
              <w:rPr>
                <w:i/>
                <w:iCs/>
                <w:noProof/>
                <w:sz w:val="18"/>
                <w:szCs w:val="18"/>
              </w:rPr>
              <w:t xml:space="preserve">– </w:t>
            </w:r>
            <w:r w:rsidR="004D447D">
              <w:rPr>
                <w:i/>
                <w:iCs/>
                <w:noProof/>
                <w:sz w:val="18"/>
                <w:szCs w:val="18"/>
              </w:rPr>
              <w:t>Bail supervision cases</w:t>
            </w:r>
          </w:p>
          <w:p w14:paraId="1C6AC7A0" w14:textId="0B3E39CC" w:rsidR="00D32CCD" w:rsidRDefault="00D32CCD" w:rsidP="00E41C06">
            <w:pPr>
              <w:rPr>
                <w:noProof/>
              </w:rPr>
            </w:pPr>
            <w:r>
              <w:rPr>
                <w:noProof/>
              </w:rPr>
              <w:t xml:space="preserve">          </w:t>
            </w:r>
          </w:p>
          <w:p w14:paraId="2F78D82D" w14:textId="67CCE57B" w:rsidR="00ED410B" w:rsidRDefault="00ED410B" w:rsidP="00E41C06">
            <w:pPr>
              <w:rPr>
                <w:noProof/>
              </w:rPr>
            </w:pPr>
            <w:r>
              <w:rPr>
                <w:noProof/>
              </w:rPr>
              <w:drawing>
                <wp:inline distT="0" distB="0" distL="0" distR="0" wp14:anchorId="3A8C8B95" wp14:editId="161BBEA6">
                  <wp:extent cx="5537200" cy="2413000"/>
                  <wp:effectExtent l="0" t="0" r="6350" b="6350"/>
                  <wp:docPr id="1459273088"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78F72D" w14:textId="33362F3A" w:rsidR="00D32CCD" w:rsidRPr="003A19A1" w:rsidRDefault="003A19A1" w:rsidP="00E41C06">
            <w:pPr>
              <w:rPr>
                <w:i/>
                <w:iCs/>
                <w:noProof/>
                <w:sz w:val="18"/>
                <w:szCs w:val="18"/>
              </w:rPr>
            </w:pPr>
            <w:r w:rsidRPr="003A19A1">
              <w:rPr>
                <w:i/>
                <w:iCs/>
                <w:noProof/>
                <w:sz w:val="18"/>
                <w:szCs w:val="18"/>
              </w:rPr>
              <w:t>Table 3</w:t>
            </w:r>
          </w:p>
          <w:tbl>
            <w:tblPr>
              <w:tblW w:w="8790" w:type="dxa"/>
              <w:tblLook w:val="04A0" w:firstRow="1" w:lastRow="0" w:firstColumn="1" w:lastColumn="0" w:noHBand="0" w:noVBand="1"/>
            </w:tblPr>
            <w:tblGrid>
              <w:gridCol w:w="2005"/>
              <w:gridCol w:w="848"/>
              <w:gridCol w:w="849"/>
              <w:gridCol w:w="847"/>
              <w:gridCol w:w="863"/>
              <w:gridCol w:w="848"/>
              <w:gridCol w:w="853"/>
              <w:gridCol w:w="892"/>
              <w:gridCol w:w="785"/>
            </w:tblGrid>
            <w:tr w:rsidR="00F42291" w:rsidRPr="0089765E" w14:paraId="0CC0CB72" w14:textId="77777777" w:rsidTr="00F42291">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8C8FF9" w14:textId="6C4F10EE" w:rsidR="00F42291" w:rsidRDefault="00F42291" w:rsidP="00F42291">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Bail supervision</w:t>
                  </w:r>
                </w:p>
                <w:p w14:paraId="507D26AA" w14:textId="6D5E727F" w:rsidR="00F42291" w:rsidRPr="0089765E" w:rsidRDefault="00F42291" w:rsidP="00F42291">
                  <w:pPr>
                    <w:spacing w:after="0" w:line="240" w:lineRule="auto"/>
                    <w:rPr>
                      <w:rFonts w:ascii="Calibri" w:eastAsia="Times New Roman" w:hAnsi="Calibri" w:cs="Calibri"/>
                      <w:b/>
                      <w:bCs/>
                      <w:color w:val="000000"/>
                      <w:kern w:val="0"/>
                      <w:sz w:val="22"/>
                      <w:szCs w:val="22"/>
                      <w:lang w:eastAsia="en-GB"/>
                      <w14:ligatures w14:val="none"/>
                    </w:rPr>
                  </w:pP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6C412052" w14:textId="20E0EFE1" w:rsidR="00F42291" w:rsidRPr="0089765E" w:rsidRDefault="00F42291" w:rsidP="00F42291">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2017-18</w:t>
                  </w:r>
                </w:p>
              </w:tc>
              <w:tc>
                <w:tcPr>
                  <w:tcW w:w="849" w:type="dxa"/>
                  <w:tcBorders>
                    <w:top w:val="single" w:sz="4" w:space="0" w:color="auto"/>
                    <w:left w:val="nil"/>
                    <w:bottom w:val="single" w:sz="4" w:space="0" w:color="auto"/>
                    <w:right w:val="nil"/>
                  </w:tcBorders>
                  <w:shd w:val="clear" w:color="000000" w:fill="FFFFFF"/>
                  <w:noWrap/>
                  <w:vAlign w:val="bottom"/>
                </w:tcPr>
                <w:p w14:paraId="1981DE75" w14:textId="12E47C1B" w:rsidR="00F42291" w:rsidRPr="0089765E" w:rsidRDefault="00F42291" w:rsidP="00F42291">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2018-19</w:t>
                  </w:r>
                </w:p>
              </w:tc>
              <w:tc>
                <w:tcPr>
                  <w:tcW w:w="8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3FDAF0" w14:textId="751C8554" w:rsidR="00F42291" w:rsidRPr="0089765E" w:rsidRDefault="00F42291" w:rsidP="00F42291">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2019-20</w:t>
                  </w:r>
                </w:p>
              </w:tc>
              <w:tc>
                <w:tcPr>
                  <w:tcW w:w="863" w:type="dxa"/>
                  <w:tcBorders>
                    <w:top w:val="single" w:sz="4" w:space="0" w:color="auto"/>
                    <w:left w:val="nil"/>
                    <w:bottom w:val="single" w:sz="4" w:space="0" w:color="auto"/>
                    <w:right w:val="nil"/>
                  </w:tcBorders>
                  <w:shd w:val="clear" w:color="000000" w:fill="FFFFFF"/>
                  <w:noWrap/>
                  <w:vAlign w:val="bottom"/>
                </w:tcPr>
                <w:p w14:paraId="7ABEF802" w14:textId="1AA63504" w:rsidR="00F42291" w:rsidRPr="0089765E" w:rsidRDefault="00F42291" w:rsidP="00F42291">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2020-21</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D683B" w14:textId="15CDEB0C" w:rsidR="00F42291" w:rsidRPr="0089765E" w:rsidRDefault="00F42291" w:rsidP="00F42291">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2021-22</w:t>
                  </w:r>
                </w:p>
              </w:tc>
              <w:tc>
                <w:tcPr>
                  <w:tcW w:w="853" w:type="dxa"/>
                  <w:tcBorders>
                    <w:top w:val="single" w:sz="4" w:space="0" w:color="auto"/>
                    <w:left w:val="nil"/>
                    <w:bottom w:val="single" w:sz="4" w:space="0" w:color="auto"/>
                    <w:right w:val="nil"/>
                  </w:tcBorders>
                  <w:shd w:val="clear" w:color="000000" w:fill="FFFFFF"/>
                  <w:noWrap/>
                  <w:vAlign w:val="bottom"/>
                </w:tcPr>
                <w:p w14:paraId="4DD44A84" w14:textId="7436AB25" w:rsidR="00F42291" w:rsidRPr="0089765E" w:rsidRDefault="00ED410B" w:rsidP="00F42291">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2022-23</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3B94CD" w14:textId="15A2EA8A" w:rsidR="00F42291" w:rsidRPr="0089765E" w:rsidRDefault="00F42291" w:rsidP="00F42291">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ED410B">
                    <w:rPr>
                      <w:rFonts w:ascii="Calibri" w:eastAsia="Times New Roman" w:hAnsi="Calibri" w:cs="Calibri"/>
                      <w:b/>
                      <w:bCs/>
                      <w:color w:val="000000"/>
                      <w:kern w:val="0"/>
                      <w:sz w:val="22"/>
                      <w:szCs w:val="22"/>
                      <w:lang w:eastAsia="en-GB"/>
                      <w14:ligatures w14:val="none"/>
                    </w:rPr>
                    <w:t>3</w:t>
                  </w:r>
                  <w:r w:rsidRPr="0089765E">
                    <w:rPr>
                      <w:rFonts w:ascii="Calibri" w:eastAsia="Times New Roman" w:hAnsi="Calibri" w:cs="Calibri"/>
                      <w:b/>
                      <w:bCs/>
                      <w:color w:val="000000"/>
                      <w:kern w:val="0"/>
                      <w:sz w:val="22"/>
                      <w:szCs w:val="22"/>
                      <w:lang w:eastAsia="en-GB"/>
                      <w14:ligatures w14:val="none"/>
                    </w:rPr>
                    <w:t>-2</w:t>
                  </w:r>
                  <w:r w:rsidR="00ED410B">
                    <w:rPr>
                      <w:rFonts w:ascii="Calibri" w:eastAsia="Times New Roman" w:hAnsi="Calibri" w:cs="Calibri"/>
                      <w:b/>
                      <w:bCs/>
                      <w:color w:val="000000"/>
                      <w:kern w:val="0"/>
                      <w:sz w:val="22"/>
                      <w:szCs w:val="22"/>
                      <w:lang w:eastAsia="en-GB"/>
                      <w14:ligatures w14:val="none"/>
                    </w:rPr>
                    <w:t>4</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14:paraId="5CC8570F" w14:textId="30350F17" w:rsidR="00F42291" w:rsidRPr="0089765E" w:rsidRDefault="00F42291" w:rsidP="00F42291">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ED410B">
                    <w:rPr>
                      <w:rFonts w:ascii="Calibri" w:eastAsia="Times New Roman" w:hAnsi="Calibri" w:cs="Calibri"/>
                      <w:b/>
                      <w:bCs/>
                      <w:color w:val="000000"/>
                      <w:kern w:val="0"/>
                      <w:sz w:val="22"/>
                      <w:szCs w:val="22"/>
                      <w:lang w:eastAsia="en-GB"/>
                      <w14:ligatures w14:val="none"/>
                    </w:rPr>
                    <w:t>4</w:t>
                  </w:r>
                  <w:r w:rsidRPr="0089765E">
                    <w:rPr>
                      <w:rFonts w:ascii="Calibri" w:eastAsia="Times New Roman" w:hAnsi="Calibri" w:cs="Calibri"/>
                      <w:b/>
                      <w:bCs/>
                      <w:color w:val="000000"/>
                      <w:kern w:val="0"/>
                      <w:sz w:val="22"/>
                      <w:szCs w:val="22"/>
                      <w:lang w:eastAsia="en-GB"/>
                      <w14:ligatures w14:val="none"/>
                    </w:rPr>
                    <w:t>-</w:t>
                  </w:r>
                  <w:r w:rsidR="00ED410B">
                    <w:rPr>
                      <w:rFonts w:ascii="Calibri" w:eastAsia="Times New Roman" w:hAnsi="Calibri" w:cs="Calibri"/>
                      <w:b/>
                      <w:bCs/>
                      <w:color w:val="000000"/>
                      <w:kern w:val="0"/>
                      <w:sz w:val="22"/>
                      <w:szCs w:val="22"/>
                      <w:lang w:eastAsia="en-GB"/>
                      <w14:ligatures w14:val="none"/>
                    </w:rPr>
                    <w:t>25</w:t>
                  </w:r>
                </w:p>
              </w:tc>
            </w:tr>
            <w:tr w:rsidR="00F42291" w:rsidRPr="0089765E" w14:paraId="45B9EA16" w14:textId="77777777" w:rsidTr="00ED410B">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498497" w14:textId="77777777" w:rsidR="00F42291" w:rsidRPr="0089765E" w:rsidRDefault="00F42291" w:rsidP="00F42291">
                  <w:pPr>
                    <w:spacing w:after="0" w:line="240" w:lineRule="auto"/>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Assessments</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2E708D31" w14:textId="705F3E83"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2EE55FB4" w14:textId="6233D1B0"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47" w:type="dxa"/>
                  <w:tcBorders>
                    <w:top w:val="single" w:sz="4" w:space="0" w:color="auto"/>
                    <w:left w:val="nil"/>
                    <w:bottom w:val="single" w:sz="4" w:space="0" w:color="auto"/>
                    <w:right w:val="single" w:sz="4" w:space="0" w:color="auto"/>
                  </w:tcBorders>
                  <w:shd w:val="clear" w:color="000000" w:fill="FFFFFF"/>
                  <w:noWrap/>
                  <w:vAlign w:val="bottom"/>
                  <w:hideMark/>
                </w:tcPr>
                <w:p w14:paraId="30953A22" w14:textId="1815985C"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63" w:type="dxa"/>
                  <w:tcBorders>
                    <w:top w:val="single" w:sz="4" w:space="0" w:color="auto"/>
                    <w:left w:val="nil"/>
                    <w:bottom w:val="single" w:sz="4" w:space="0" w:color="auto"/>
                    <w:right w:val="single" w:sz="4" w:space="0" w:color="auto"/>
                  </w:tcBorders>
                  <w:shd w:val="clear" w:color="000000" w:fill="FFFFFF"/>
                  <w:noWrap/>
                  <w:vAlign w:val="bottom"/>
                </w:tcPr>
                <w:p w14:paraId="67E3F79A" w14:textId="17BEF637"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14:paraId="2F9EB333" w14:textId="3AB08EC9"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764D86B6" w14:textId="4AF4888D" w:rsidR="00F42291" w:rsidRPr="0089765E" w:rsidRDefault="00ED410B" w:rsidP="00F42291">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104</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1735F67F" w14:textId="1D21C6D3" w:rsidR="00F42291" w:rsidRPr="0089765E" w:rsidRDefault="00ED410B" w:rsidP="00F42291">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130</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0C3E1BB7" w14:textId="690305AE" w:rsidR="00F42291" w:rsidRPr="0089765E" w:rsidRDefault="00ED410B" w:rsidP="00F42291">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425</w:t>
                  </w:r>
                </w:p>
              </w:tc>
            </w:tr>
            <w:tr w:rsidR="00F42291" w:rsidRPr="0089765E" w14:paraId="0C7DB1D2" w14:textId="77777777" w:rsidTr="00ED410B">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562716" w14:textId="77777777" w:rsidR="00F42291" w:rsidRPr="0089765E" w:rsidRDefault="00F42291" w:rsidP="00F42291">
                  <w:pPr>
                    <w:spacing w:after="0" w:line="240" w:lineRule="auto"/>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Cases commenced</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6C262957" w14:textId="10EE1523"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31</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0F0CF135" w14:textId="0F82D079"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42</w:t>
                  </w:r>
                </w:p>
              </w:tc>
              <w:tc>
                <w:tcPr>
                  <w:tcW w:w="847" w:type="dxa"/>
                  <w:tcBorders>
                    <w:top w:val="single" w:sz="4" w:space="0" w:color="auto"/>
                    <w:left w:val="nil"/>
                    <w:bottom w:val="single" w:sz="4" w:space="0" w:color="auto"/>
                    <w:right w:val="single" w:sz="4" w:space="0" w:color="auto"/>
                  </w:tcBorders>
                  <w:shd w:val="clear" w:color="000000" w:fill="FFFFFF"/>
                  <w:noWrap/>
                  <w:vAlign w:val="bottom"/>
                  <w:hideMark/>
                </w:tcPr>
                <w:p w14:paraId="7E8E48CE" w14:textId="7DD49B38"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54</w:t>
                  </w:r>
                </w:p>
              </w:tc>
              <w:tc>
                <w:tcPr>
                  <w:tcW w:w="863" w:type="dxa"/>
                  <w:tcBorders>
                    <w:top w:val="single" w:sz="4" w:space="0" w:color="auto"/>
                    <w:left w:val="nil"/>
                    <w:bottom w:val="single" w:sz="4" w:space="0" w:color="auto"/>
                    <w:right w:val="single" w:sz="4" w:space="0" w:color="auto"/>
                  </w:tcBorders>
                  <w:shd w:val="clear" w:color="000000" w:fill="FFFFFF"/>
                  <w:noWrap/>
                  <w:vAlign w:val="bottom"/>
                </w:tcPr>
                <w:p w14:paraId="338BFCC6" w14:textId="2262850C"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12</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14:paraId="1C6D0E2D" w14:textId="0CCAF3EF"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21</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1EC58A73" w14:textId="5A586245" w:rsidR="00F42291" w:rsidRPr="0089765E" w:rsidRDefault="00ED410B" w:rsidP="00F42291">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25</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1B5D16CD" w14:textId="1A657CFF" w:rsidR="00F42291" w:rsidRPr="0089765E" w:rsidRDefault="00ED410B" w:rsidP="00F42291">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44</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5D4072B7" w14:textId="015DC7DE" w:rsidR="00F42291" w:rsidRPr="0089765E" w:rsidRDefault="00ED410B" w:rsidP="00F42291">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167</w:t>
                  </w:r>
                </w:p>
              </w:tc>
            </w:tr>
            <w:tr w:rsidR="00F42291" w:rsidRPr="0089765E" w14:paraId="294166BE" w14:textId="77777777" w:rsidTr="00ED410B">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1B88E0" w14:textId="77777777" w:rsidR="00F42291" w:rsidRPr="0089765E" w:rsidRDefault="00F42291" w:rsidP="00F42291">
                  <w:pPr>
                    <w:spacing w:after="0" w:line="240" w:lineRule="auto"/>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xml:space="preserve">Cases completed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14:paraId="345ECD12" w14:textId="77777777"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49" w:type="dxa"/>
                  <w:tcBorders>
                    <w:top w:val="single" w:sz="4" w:space="0" w:color="auto"/>
                    <w:left w:val="nil"/>
                    <w:bottom w:val="single" w:sz="4" w:space="0" w:color="auto"/>
                    <w:right w:val="single" w:sz="4" w:space="0" w:color="auto"/>
                  </w:tcBorders>
                  <w:shd w:val="clear" w:color="000000" w:fill="FFFFFF"/>
                  <w:noWrap/>
                  <w:vAlign w:val="bottom"/>
                  <w:hideMark/>
                </w:tcPr>
                <w:p w14:paraId="33EE0142" w14:textId="77777777"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47" w:type="dxa"/>
                  <w:tcBorders>
                    <w:top w:val="single" w:sz="4" w:space="0" w:color="auto"/>
                    <w:left w:val="nil"/>
                    <w:bottom w:val="single" w:sz="4" w:space="0" w:color="auto"/>
                    <w:right w:val="single" w:sz="4" w:space="0" w:color="auto"/>
                  </w:tcBorders>
                  <w:shd w:val="clear" w:color="000000" w:fill="FFFFFF"/>
                  <w:noWrap/>
                  <w:vAlign w:val="bottom"/>
                  <w:hideMark/>
                </w:tcPr>
                <w:p w14:paraId="4CB31306" w14:textId="77777777"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63" w:type="dxa"/>
                  <w:tcBorders>
                    <w:top w:val="single" w:sz="4" w:space="0" w:color="auto"/>
                    <w:left w:val="nil"/>
                    <w:bottom w:val="single" w:sz="4" w:space="0" w:color="auto"/>
                    <w:right w:val="single" w:sz="4" w:space="0" w:color="auto"/>
                  </w:tcBorders>
                  <w:shd w:val="clear" w:color="000000" w:fill="FFFFFF"/>
                  <w:noWrap/>
                  <w:vAlign w:val="bottom"/>
                  <w:hideMark/>
                </w:tcPr>
                <w:p w14:paraId="0CEDA30D" w14:textId="77777777"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14:paraId="1394E358" w14:textId="77777777"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p>
              </w:tc>
              <w:tc>
                <w:tcPr>
                  <w:tcW w:w="853" w:type="dxa"/>
                  <w:tcBorders>
                    <w:top w:val="single" w:sz="4" w:space="0" w:color="auto"/>
                    <w:left w:val="nil"/>
                    <w:bottom w:val="single" w:sz="4" w:space="0" w:color="auto"/>
                    <w:right w:val="single" w:sz="4" w:space="0" w:color="auto"/>
                  </w:tcBorders>
                  <w:shd w:val="clear" w:color="000000" w:fill="FFFFFF"/>
                  <w:noWrap/>
                  <w:vAlign w:val="bottom"/>
                  <w:hideMark/>
                </w:tcPr>
                <w:p w14:paraId="51E27498" w14:textId="33EABBE4" w:rsidR="00F42291" w:rsidRPr="0089765E" w:rsidRDefault="00F42291" w:rsidP="00F42291">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r w:rsidR="00ED410B">
                    <w:rPr>
                      <w:rFonts w:ascii="Calibri" w:eastAsia="Times New Roman" w:hAnsi="Calibri" w:cs="Calibri"/>
                      <w:color w:val="000000"/>
                      <w:kern w:val="0"/>
                      <w:sz w:val="22"/>
                      <w:szCs w:val="22"/>
                      <w:lang w:eastAsia="en-GB"/>
                      <w14:ligatures w14:val="none"/>
                    </w:rPr>
                    <w:t>11</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779FCBF3" w14:textId="34C5F0DF" w:rsidR="00F42291" w:rsidRPr="0089765E" w:rsidRDefault="00ED410B" w:rsidP="00F42291">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27</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48601639" w14:textId="1526B40B" w:rsidR="00F42291" w:rsidRPr="0089765E" w:rsidRDefault="00ED410B" w:rsidP="00F42291">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54</w:t>
                  </w:r>
                </w:p>
              </w:tc>
            </w:tr>
          </w:tbl>
          <w:p w14:paraId="7CB955FE" w14:textId="77777777" w:rsidR="0089765E" w:rsidRDefault="0089765E" w:rsidP="00E41C06">
            <w:pPr>
              <w:rPr>
                <w:noProof/>
              </w:rPr>
            </w:pPr>
          </w:p>
          <w:p w14:paraId="0A8CDA69" w14:textId="77777777" w:rsidR="00ED410B" w:rsidRPr="00C60FD3" w:rsidRDefault="00ED410B" w:rsidP="00ED410B">
            <w:pPr>
              <w:rPr>
                <w:rStyle w:val="Hyperlink"/>
                <w:noProof/>
                <w:color w:val="0000FF"/>
                <w:sz w:val="18"/>
                <w:szCs w:val="18"/>
              </w:rPr>
            </w:pPr>
            <w:r w:rsidRPr="00C60FD3">
              <w:rPr>
                <w:noProof/>
                <w:sz w:val="18"/>
                <w:szCs w:val="18"/>
              </w:rPr>
              <w:t xml:space="preserve">Source: </w:t>
            </w:r>
            <w:r w:rsidRPr="00C60FD3">
              <w:rPr>
                <w:noProof/>
                <w:color w:val="0000FF"/>
                <w:sz w:val="18"/>
                <w:szCs w:val="18"/>
              </w:rPr>
              <w:fldChar w:fldCharType="begin"/>
            </w:r>
            <w:r>
              <w:rPr>
                <w:noProof/>
                <w:color w:val="0000FF"/>
                <w:sz w:val="18"/>
                <w:szCs w:val="18"/>
              </w:rPr>
              <w:instrText>HYPERLINK "https://www.gov.scot/publications/justice-social-work-statistics-additional-time-series-tables/"</w:instrText>
            </w:r>
            <w:r w:rsidRPr="00C60FD3">
              <w:rPr>
                <w:noProof/>
                <w:color w:val="0000FF"/>
                <w:sz w:val="18"/>
                <w:szCs w:val="18"/>
              </w:rPr>
            </w:r>
            <w:r w:rsidRPr="00C60FD3">
              <w:rPr>
                <w:noProof/>
                <w:color w:val="0000FF"/>
                <w:sz w:val="18"/>
                <w:szCs w:val="18"/>
              </w:rPr>
              <w:fldChar w:fldCharType="separate"/>
            </w:r>
            <w:r w:rsidRPr="00C60FD3">
              <w:rPr>
                <w:rStyle w:val="Hyperlink"/>
                <w:noProof/>
                <w:color w:val="0000FF"/>
                <w:sz w:val="18"/>
                <w:szCs w:val="18"/>
              </w:rPr>
              <w:t>Justice Social Work Statistics</w:t>
            </w:r>
            <w:r>
              <w:rPr>
                <w:rStyle w:val="Hyperlink"/>
                <w:noProof/>
                <w:color w:val="0000FF"/>
                <w:sz w:val="18"/>
                <w:szCs w:val="18"/>
              </w:rPr>
              <w:t>; local authority time series tables 2024-25</w:t>
            </w:r>
          </w:p>
          <w:p w14:paraId="110593DE" w14:textId="35B1BAE5" w:rsidR="00D32CCD" w:rsidRDefault="00ED410B" w:rsidP="00ED410B">
            <w:r w:rsidRPr="00C60FD3">
              <w:rPr>
                <w:noProof/>
                <w:color w:val="0000FF"/>
                <w:sz w:val="18"/>
                <w:szCs w:val="18"/>
              </w:rPr>
              <w:fldChar w:fldCharType="end"/>
            </w:r>
            <w:r w:rsidR="00D32CCD" w:rsidRPr="00C60FD3">
              <w:rPr>
                <w:noProof/>
                <w:color w:val="000000" w:themeColor="text1"/>
                <w:sz w:val="18"/>
                <w:szCs w:val="18"/>
              </w:rPr>
              <w:t xml:space="preserve">Note – </w:t>
            </w:r>
            <w:r w:rsidR="004D447D">
              <w:rPr>
                <w:noProof/>
                <w:color w:val="000000" w:themeColor="text1"/>
                <w:sz w:val="18"/>
                <w:szCs w:val="18"/>
              </w:rPr>
              <w:t xml:space="preserve">data collection for bail assessments and cases completed commenced in 2022 allowing for the development of trend data going forward  </w:t>
            </w:r>
          </w:p>
        </w:tc>
      </w:tr>
      <w:tr w:rsidR="00D32CCD" w:rsidRPr="00C60FD3" w14:paraId="12003C5B" w14:textId="77777777" w:rsidTr="00E41C06">
        <w:tc>
          <w:tcPr>
            <w:tcW w:w="9016" w:type="dxa"/>
          </w:tcPr>
          <w:p w14:paraId="558BCAA5" w14:textId="6DB80986" w:rsidR="007C7531" w:rsidRDefault="00955F0C" w:rsidP="00E41C06">
            <w:pPr>
              <w:rPr>
                <w:sz w:val="22"/>
                <w:szCs w:val="22"/>
              </w:rPr>
            </w:pPr>
            <w:r>
              <w:rPr>
                <w:sz w:val="22"/>
                <w:szCs w:val="22"/>
              </w:rPr>
              <w:t>T</w:t>
            </w:r>
            <w:r w:rsidR="00F302FC">
              <w:rPr>
                <w:sz w:val="22"/>
                <w:szCs w:val="22"/>
              </w:rPr>
              <w:t xml:space="preserve">he data shows that following a dip in bail supervision cases </w:t>
            </w:r>
            <w:r w:rsidR="00D935BB">
              <w:rPr>
                <w:sz w:val="22"/>
                <w:szCs w:val="22"/>
              </w:rPr>
              <w:t xml:space="preserve">commencing </w:t>
            </w:r>
            <w:r w:rsidR="00F302FC">
              <w:rPr>
                <w:sz w:val="22"/>
                <w:szCs w:val="22"/>
              </w:rPr>
              <w:t xml:space="preserve">during the COVID-19 pandemic, </w:t>
            </w:r>
            <w:r w:rsidR="00D935BB">
              <w:rPr>
                <w:sz w:val="22"/>
                <w:szCs w:val="22"/>
              </w:rPr>
              <w:t>assessments, cases commencing, and completions have increased over the past t</w:t>
            </w:r>
            <w:r w:rsidR="00397B54">
              <w:rPr>
                <w:sz w:val="22"/>
                <w:szCs w:val="22"/>
              </w:rPr>
              <w:t>hree</w:t>
            </w:r>
            <w:r w:rsidR="00D935BB">
              <w:rPr>
                <w:sz w:val="22"/>
                <w:szCs w:val="22"/>
              </w:rPr>
              <w:t xml:space="preserve"> years. </w:t>
            </w:r>
            <w:r w:rsidR="00397B54">
              <w:rPr>
                <w:sz w:val="22"/>
                <w:szCs w:val="22"/>
              </w:rPr>
              <w:t>Following a justice services review, a dedicated Court Team was created in 2024 with responsibility for conducting all supervised bail assessments and related assessment reports. Since its inception, the team has worked to improve the conversion rate from assessments to</w:t>
            </w:r>
            <w:r w:rsidR="00F761B8">
              <w:rPr>
                <w:sz w:val="22"/>
                <w:szCs w:val="22"/>
              </w:rPr>
              <w:t xml:space="preserve"> Bail Supervision Orders and to increase confidence in the use of bail supervision through improved communications with the Crown Office and Procur</w:t>
            </w:r>
            <w:r w:rsidR="00D935BB">
              <w:rPr>
                <w:sz w:val="22"/>
                <w:szCs w:val="22"/>
              </w:rPr>
              <w:t xml:space="preserve">ator Fiscal </w:t>
            </w:r>
            <w:r w:rsidR="00F761B8">
              <w:rPr>
                <w:sz w:val="22"/>
                <w:szCs w:val="22"/>
              </w:rPr>
              <w:t xml:space="preserve">Service. Local information about the new Court Team has also been shared with Sheriffs to </w:t>
            </w:r>
            <w:r w:rsidR="00F761B8">
              <w:rPr>
                <w:sz w:val="22"/>
                <w:szCs w:val="22"/>
              </w:rPr>
              <w:lastRenderedPageBreak/>
              <w:t xml:space="preserve">encourage greater use of this resource by increasing the number of bail supervision referrals. This </w:t>
            </w:r>
            <w:r w:rsidR="00D568DC">
              <w:rPr>
                <w:sz w:val="22"/>
                <w:szCs w:val="22"/>
              </w:rPr>
              <w:t xml:space="preserve">focus has led to a notable increase in the number of assessments conducted and cases commencing during the reporting period. </w:t>
            </w:r>
          </w:p>
          <w:p w14:paraId="6330C027" w14:textId="70BD8E42" w:rsidR="00D32CCD" w:rsidRDefault="007C7531" w:rsidP="00E41C06">
            <w:pPr>
              <w:rPr>
                <w:sz w:val="22"/>
                <w:szCs w:val="22"/>
              </w:rPr>
            </w:pPr>
            <w:r>
              <w:rPr>
                <w:sz w:val="22"/>
                <w:szCs w:val="22"/>
              </w:rPr>
              <w:t xml:space="preserve">Additionally, </w:t>
            </w:r>
            <w:r w:rsidR="006E6218">
              <w:rPr>
                <w:sz w:val="22"/>
                <w:szCs w:val="22"/>
              </w:rPr>
              <w:t xml:space="preserve">over the past </w:t>
            </w:r>
            <w:r w:rsidR="00D568DC">
              <w:rPr>
                <w:sz w:val="22"/>
                <w:szCs w:val="22"/>
              </w:rPr>
              <w:t xml:space="preserve">three </w:t>
            </w:r>
            <w:r w:rsidR="006E6218">
              <w:rPr>
                <w:sz w:val="22"/>
                <w:szCs w:val="22"/>
              </w:rPr>
              <w:t xml:space="preserve">years, </w:t>
            </w:r>
            <w:r w:rsidR="00D568DC">
              <w:rPr>
                <w:sz w:val="22"/>
                <w:szCs w:val="22"/>
              </w:rPr>
              <w:t xml:space="preserve">Edinburgh courts have </w:t>
            </w:r>
            <w:r>
              <w:rPr>
                <w:sz w:val="22"/>
                <w:szCs w:val="22"/>
              </w:rPr>
              <w:t>increase</w:t>
            </w:r>
            <w:r w:rsidR="00D568DC">
              <w:rPr>
                <w:sz w:val="22"/>
                <w:szCs w:val="22"/>
              </w:rPr>
              <w:t>d</w:t>
            </w:r>
            <w:r>
              <w:rPr>
                <w:sz w:val="22"/>
                <w:szCs w:val="22"/>
              </w:rPr>
              <w:t xml:space="preserve"> the use of electronic monitoring (EM) technologies </w:t>
            </w:r>
            <w:r w:rsidR="00D568DC">
              <w:rPr>
                <w:sz w:val="22"/>
                <w:szCs w:val="22"/>
              </w:rPr>
              <w:t>in</w:t>
            </w:r>
            <w:r>
              <w:rPr>
                <w:sz w:val="22"/>
                <w:szCs w:val="22"/>
              </w:rPr>
              <w:t xml:space="preserve"> manag</w:t>
            </w:r>
            <w:r w:rsidR="00D568DC">
              <w:rPr>
                <w:sz w:val="22"/>
                <w:szCs w:val="22"/>
              </w:rPr>
              <w:t>ing</w:t>
            </w:r>
            <w:r>
              <w:rPr>
                <w:sz w:val="22"/>
                <w:szCs w:val="22"/>
              </w:rPr>
              <w:t xml:space="preserve"> people on bail with 75 pe</w:t>
            </w:r>
            <w:r w:rsidR="006E6218">
              <w:rPr>
                <w:sz w:val="22"/>
                <w:szCs w:val="22"/>
              </w:rPr>
              <w:t>ople supported in 2022-23</w:t>
            </w:r>
            <w:r w:rsidR="00D568DC">
              <w:rPr>
                <w:sz w:val="22"/>
                <w:szCs w:val="22"/>
              </w:rPr>
              <w:t xml:space="preserve">, </w:t>
            </w:r>
            <w:r w:rsidR="006E6218">
              <w:rPr>
                <w:sz w:val="22"/>
                <w:szCs w:val="22"/>
              </w:rPr>
              <w:t>135 in 2023-24</w:t>
            </w:r>
            <w:r w:rsidR="00D568DC">
              <w:rPr>
                <w:sz w:val="22"/>
                <w:szCs w:val="22"/>
              </w:rPr>
              <w:t>, and 181 supported in 2024</w:t>
            </w:r>
            <w:r w:rsidR="009A76C9">
              <w:rPr>
                <w:sz w:val="22"/>
                <w:szCs w:val="22"/>
              </w:rPr>
              <w:t>-</w:t>
            </w:r>
            <w:r w:rsidR="00D568DC">
              <w:rPr>
                <w:sz w:val="22"/>
                <w:szCs w:val="22"/>
              </w:rPr>
              <w:t xml:space="preserve">25. </w:t>
            </w:r>
            <w:r>
              <w:rPr>
                <w:sz w:val="22"/>
                <w:szCs w:val="22"/>
              </w:rPr>
              <w:t xml:space="preserve"> </w:t>
            </w:r>
            <w:r w:rsidR="00D935BB">
              <w:rPr>
                <w:sz w:val="22"/>
                <w:szCs w:val="22"/>
              </w:rPr>
              <w:t xml:space="preserve">  </w:t>
            </w:r>
          </w:p>
          <w:p w14:paraId="786D3E69" w14:textId="093D74A1" w:rsidR="00427963" w:rsidRPr="00C60FD3" w:rsidRDefault="00427963" w:rsidP="00E41C06">
            <w:pPr>
              <w:rPr>
                <w:sz w:val="22"/>
                <w:szCs w:val="22"/>
              </w:rPr>
            </w:pPr>
          </w:p>
        </w:tc>
      </w:tr>
    </w:tbl>
    <w:p w14:paraId="4D472815" w14:textId="77777777" w:rsidR="00D32CCD" w:rsidRDefault="00D32CCD" w:rsidP="003F4E36"/>
    <w:tbl>
      <w:tblPr>
        <w:tblStyle w:val="TableGrid"/>
        <w:tblW w:w="0" w:type="auto"/>
        <w:tblLook w:val="04A0" w:firstRow="1" w:lastRow="0" w:firstColumn="1" w:lastColumn="0" w:noHBand="0" w:noVBand="1"/>
      </w:tblPr>
      <w:tblGrid>
        <w:gridCol w:w="9016"/>
      </w:tblGrid>
      <w:tr w:rsidR="00D32CCD" w:rsidRPr="00C36661" w14:paraId="482F7361" w14:textId="77777777" w:rsidTr="00E41C06">
        <w:tc>
          <w:tcPr>
            <w:tcW w:w="9016" w:type="dxa"/>
            <w:shd w:val="clear" w:color="auto" w:fill="0070C0"/>
          </w:tcPr>
          <w:p w14:paraId="507F8C1F" w14:textId="196DE406" w:rsidR="00D32CCD" w:rsidRPr="00C36661" w:rsidRDefault="00D32CCD" w:rsidP="00E41C06">
            <w:pPr>
              <w:rPr>
                <w:color w:val="FFFFFF" w:themeColor="background1"/>
              </w:rPr>
            </w:pPr>
            <w:r w:rsidRPr="00C36661">
              <w:rPr>
                <w:color w:val="FFFFFF" w:themeColor="background1"/>
              </w:rPr>
              <w:t xml:space="preserve">National outcome </w:t>
            </w:r>
            <w:r>
              <w:rPr>
                <w:color w:val="FFFFFF" w:themeColor="background1"/>
              </w:rPr>
              <w:t xml:space="preserve">4 </w:t>
            </w:r>
            <w:r w:rsidR="0089765E">
              <w:rPr>
                <w:color w:val="FFFFFF" w:themeColor="background1"/>
              </w:rPr>
              <w:t>–</w:t>
            </w:r>
            <w:r w:rsidRPr="00C36661">
              <w:rPr>
                <w:color w:val="FFFFFF" w:themeColor="background1"/>
              </w:rPr>
              <w:t xml:space="preserve"> </w:t>
            </w:r>
            <w:r w:rsidR="0089765E">
              <w:rPr>
                <w:color w:val="FFFFFF" w:themeColor="background1"/>
              </w:rPr>
              <w:t xml:space="preserve">More people access services to support desistance and successfully complete community sentences </w:t>
            </w:r>
          </w:p>
        </w:tc>
      </w:tr>
      <w:tr w:rsidR="00D32CCD" w14:paraId="19C687A0" w14:textId="77777777" w:rsidTr="009B449E">
        <w:tc>
          <w:tcPr>
            <w:tcW w:w="9016" w:type="dxa"/>
          </w:tcPr>
          <w:p w14:paraId="04C94ADE" w14:textId="5DA1AFB0" w:rsidR="00D32CCD" w:rsidRDefault="003A19A1" w:rsidP="00E41C06">
            <w:pPr>
              <w:rPr>
                <w:noProof/>
              </w:rPr>
            </w:pPr>
            <w:r>
              <w:rPr>
                <w:i/>
                <w:iCs/>
                <w:noProof/>
                <w:sz w:val="18"/>
                <w:szCs w:val="18"/>
              </w:rPr>
              <w:t>Graph</w:t>
            </w:r>
            <w:r w:rsidR="00D32CCD" w:rsidRPr="00B24FF0">
              <w:rPr>
                <w:i/>
                <w:iCs/>
                <w:noProof/>
                <w:sz w:val="18"/>
                <w:szCs w:val="18"/>
              </w:rPr>
              <w:t xml:space="preserve"> </w:t>
            </w:r>
            <w:r w:rsidR="0089765E">
              <w:rPr>
                <w:i/>
                <w:iCs/>
                <w:noProof/>
                <w:sz w:val="18"/>
                <w:szCs w:val="18"/>
              </w:rPr>
              <w:t>4</w:t>
            </w:r>
            <w:r w:rsidR="00D32CCD" w:rsidRPr="00B24FF0">
              <w:rPr>
                <w:i/>
                <w:iCs/>
                <w:noProof/>
                <w:sz w:val="18"/>
                <w:szCs w:val="18"/>
              </w:rPr>
              <w:t xml:space="preserve"> </w:t>
            </w:r>
            <w:r w:rsidR="00D32CCD">
              <w:rPr>
                <w:i/>
                <w:iCs/>
                <w:noProof/>
                <w:sz w:val="18"/>
                <w:szCs w:val="18"/>
              </w:rPr>
              <w:t xml:space="preserve">– </w:t>
            </w:r>
            <w:r w:rsidR="006E6218">
              <w:rPr>
                <w:i/>
                <w:iCs/>
                <w:noProof/>
                <w:sz w:val="18"/>
                <w:szCs w:val="18"/>
              </w:rPr>
              <w:t xml:space="preserve">Community Payback Orders </w:t>
            </w:r>
            <w:r w:rsidR="00846805">
              <w:rPr>
                <w:i/>
                <w:iCs/>
                <w:noProof/>
                <w:sz w:val="18"/>
                <w:szCs w:val="18"/>
              </w:rPr>
              <w:t>(CPOs) commencing and succe</w:t>
            </w:r>
            <w:r w:rsidR="00150E6D">
              <w:rPr>
                <w:i/>
                <w:iCs/>
                <w:noProof/>
                <w:sz w:val="18"/>
                <w:szCs w:val="18"/>
              </w:rPr>
              <w:t>s</w:t>
            </w:r>
            <w:r w:rsidR="00846805">
              <w:rPr>
                <w:i/>
                <w:iCs/>
                <w:noProof/>
                <w:sz w:val="18"/>
                <w:szCs w:val="18"/>
              </w:rPr>
              <w:t>sfully completing</w:t>
            </w:r>
            <w:r w:rsidR="00D32CCD">
              <w:rPr>
                <w:noProof/>
              </w:rPr>
              <w:t xml:space="preserve">    </w:t>
            </w:r>
          </w:p>
          <w:p w14:paraId="3949D4CE" w14:textId="0779AE41" w:rsidR="00D32CCD" w:rsidRDefault="00D32CCD" w:rsidP="00E41C06">
            <w:pPr>
              <w:rPr>
                <w:noProof/>
              </w:rPr>
            </w:pPr>
            <w:r>
              <w:rPr>
                <w:noProof/>
              </w:rPr>
              <w:t xml:space="preserve">      </w:t>
            </w:r>
            <w:r w:rsidR="009B449E">
              <w:rPr>
                <w:noProof/>
              </w:rPr>
              <w:drawing>
                <wp:inline distT="0" distB="0" distL="0" distR="0" wp14:anchorId="621EA105" wp14:editId="23DC9167">
                  <wp:extent cx="5543550" cy="2413000"/>
                  <wp:effectExtent l="0" t="0" r="0" b="6350"/>
                  <wp:docPr id="1302675893"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75B87A" w14:textId="3E403363" w:rsidR="00D32CCD" w:rsidRPr="003A19A1" w:rsidRDefault="003A19A1" w:rsidP="00E41C06">
            <w:pPr>
              <w:rPr>
                <w:i/>
                <w:iCs/>
                <w:noProof/>
                <w:sz w:val="18"/>
                <w:szCs w:val="18"/>
              </w:rPr>
            </w:pPr>
            <w:r w:rsidRPr="003A19A1">
              <w:rPr>
                <w:i/>
                <w:iCs/>
                <w:noProof/>
                <w:sz w:val="18"/>
                <w:szCs w:val="18"/>
              </w:rPr>
              <w:t>Table 4</w:t>
            </w:r>
          </w:p>
          <w:tbl>
            <w:tblPr>
              <w:tblW w:w="8790" w:type="dxa"/>
              <w:tblLook w:val="04A0" w:firstRow="1" w:lastRow="0" w:firstColumn="1" w:lastColumn="0" w:noHBand="0" w:noVBand="1"/>
            </w:tblPr>
            <w:tblGrid>
              <w:gridCol w:w="2005"/>
              <w:gridCol w:w="848"/>
              <w:gridCol w:w="849"/>
              <w:gridCol w:w="847"/>
              <w:gridCol w:w="863"/>
              <w:gridCol w:w="848"/>
              <w:gridCol w:w="853"/>
              <w:gridCol w:w="892"/>
              <w:gridCol w:w="785"/>
            </w:tblGrid>
            <w:tr w:rsidR="00846805" w:rsidRPr="0089765E" w14:paraId="440C12CF" w14:textId="77777777" w:rsidTr="000039E9">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54F418" w14:textId="767A4F8F" w:rsidR="00846805" w:rsidRDefault="00846805" w:rsidP="00846805">
                  <w:pPr>
                    <w:spacing w:after="0" w:line="240" w:lineRule="auto"/>
                    <w:rPr>
                      <w:rFonts w:ascii="Calibri" w:eastAsia="Times New Roman" w:hAnsi="Calibri" w:cs="Calibri"/>
                      <w:b/>
                      <w:bCs/>
                      <w:color w:val="000000"/>
                      <w:kern w:val="0"/>
                      <w:sz w:val="22"/>
                      <w:szCs w:val="22"/>
                      <w:lang w:eastAsia="en-GB"/>
                      <w14:ligatures w14:val="none"/>
                    </w:rPr>
                  </w:pPr>
                  <w:bookmarkStart w:id="1" w:name="_Hlk218091753"/>
                  <w:r>
                    <w:rPr>
                      <w:rFonts w:ascii="Calibri" w:eastAsia="Times New Roman" w:hAnsi="Calibri" w:cs="Calibri"/>
                      <w:b/>
                      <w:bCs/>
                      <w:color w:val="000000"/>
                      <w:kern w:val="0"/>
                      <w:sz w:val="22"/>
                      <w:szCs w:val="22"/>
                      <w:lang w:eastAsia="en-GB"/>
                      <w14:ligatures w14:val="none"/>
                    </w:rPr>
                    <w:t>CPOs</w:t>
                  </w:r>
                </w:p>
                <w:p w14:paraId="462516DC" w14:textId="77777777" w:rsidR="00846805" w:rsidRPr="0089765E" w:rsidRDefault="00846805" w:rsidP="00846805">
                  <w:pPr>
                    <w:spacing w:after="0" w:line="240" w:lineRule="auto"/>
                    <w:rPr>
                      <w:rFonts w:ascii="Calibri" w:eastAsia="Times New Roman" w:hAnsi="Calibri" w:cs="Calibri"/>
                      <w:b/>
                      <w:bCs/>
                      <w:color w:val="000000"/>
                      <w:kern w:val="0"/>
                      <w:sz w:val="22"/>
                      <w:szCs w:val="22"/>
                      <w:lang w:eastAsia="en-GB"/>
                      <w14:ligatures w14:val="none"/>
                    </w:rPr>
                  </w:pP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17EABD1B" w14:textId="2B139E4F" w:rsidR="00846805" w:rsidRPr="0089765E" w:rsidRDefault="0024208F" w:rsidP="00846805">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2017-18</w:t>
                  </w:r>
                </w:p>
              </w:tc>
              <w:tc>
                <w:tcPr>
                  <w:tcW w:w="849" w:type="dxa"/>
                  <w:tcBorders>
                    <w:top w:val="single" w:sz="4" w:space="0" w:color="auto"/>
                    <w:left w:val="nil"/>
                    <w:bottom w:val="single" w:sz="4" w:space="0" w:color="auto"/>
                    <w:right w:val="nil"/>
                  </w:tcBorders>
                  <w:shd w:val="clear" w:color="000000" w:fill="FFFFFF"/>
                  <w:noWrap/>
                  <w:vAlign w:val="bottom"/>
                  <w:hideMark/>
                </w:tcPr>
                <w:p w14:paraId="23657DB7" w14:textId="23C72A91" w:rsidR="00846805" w:rsidRPr="0089765E" w:rsidRDefault="00846805" w:rsidP="00846805">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24208F">
                    <w:rPr>
                      <w:rFonts w:ascii="Calibri" w:eastAsia="Times New Roman" w:hAnsi="Calibri" w:cs="Calibri"/>
                      <w:b/>
                      <w:bCs/>
                      <w:color w:val="000000"/>
                      <w:kern w:val="0"/>
                      <w:sz w:val="22"/>
                      <w:szCs w:val="22"/>
                      <w:lang w:eastAsia="en-GB"/>
                      <w14:ligatures w14:val="none"/>
                    </w:rPr>
                    <w:t>8</w:t>
                  </w:r>
                  <w:r w:rsidRPr="0089765E">
                    <w:rPr>
                      <w:rFonts w:ascii="Calibri" w:eastAsia="Times New Roman" w:hAnsi="Calibri" w:cs="Calibri"/>
                      <w:b/>
                      <w:bCs/>
                      <w:color w:val="000000"/>
                      <w:kern w:val="0"/>
                      <w:sz w:val="22"/>
                      <w:szCs w:val="22"/>
                      <w:lang w:eastAsia="en-GB"/>
                      <w14:ligatures w14:val="none"/>
                    </w:rPr>
                    <w:t>-1</w:t>
                  </w:r>
                  <w:r w:rsidR="0024208F">
                    <w:rPr>
                      <w:rFonts w:ascii="Calibri" w:eastAsia="Times New Roman" w:hAnsi="Calibri" w:cs="Calibri"/>
                      <w:b/>
                      <w:bCs/>
                      <w:color w:val="000000"/>
                      <w:kern w:val="0"/>
                      <w:sz w:val="22"/>
                      <w:szCs w:val="22"/>
                      <w:lang w:eastAsia="en-GB"/>
                      <w14:ligatures w14:val="none"/>
                    </w:rPr>
                    <w:t>9</w:t>
                  </w:r>
                </w:p>
              </w:tc>
              <w:tc>
                <w:tcPr>
                  <w:tcW w:w="8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94A535" w14:textId="00D3E9B1" w:rsidR="00846805" w:rsidRPr="0089765E" w:rsidRDefault="00846805" w:rsidP="00846805">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24208F">
                    <w:rPr>
                      <w:rFonts w:ascii="Calibri" w:eastAsia="Times New Roman" w:hAnsi="Calibri" w:cs="Calibri"/>
                      <w:b/>
                      <w:bCs/>
                      <w:color w:val="000000"/>
                      <w:kern w:val="0"/>
                      <w:sz w:val="22"/>
                      <w:szCs w:val="22"/>
                      <w:lang w:eastAsia="en-GB"/>
                      <w14:ligatures w14:val="none"/>
                    </w:rPr>
                    <w:t>9</w:t>
                  </w:r>
                  <w:r w:rsidRPr="0089765E">
                    <w:rPr>
                      <w:rFonts w:ascii="Calibri" w:eastAsia="Times New Roman" w:hAnsi="Calibri" w:cs="Calibri"/>
                      <w:b/>
                      <w:bCs/>
                      <w:color w:val="000000"/>
                      <w:kern w:val="0"/>
                      <w:sz w:val="22"/>
                      <w:szCs w:val="22"/>
                      <w:lang w:eastAsia="en-GB"/>
                      <w14:ligatures w14:val="none"/>
                    </w:rPr>
                    <w:t>-</w:t>
                  </w:r>
                  <w:r w:rsidR="0024208F">
                    <w:rPr>
                      <w:rFonts w:ascii="Calibri" w:eastAsia="Times New Roman" w:hAnsi="Calibri" w:cs="Calibri"/>
                      <w:b/>
                      <w:bCs/>
                      <w:color w:val="000000"/>
                      <w:kern w:val="0"/>
                      <w:sz w:val="22"/>
                      <w:szCs w:val="22"/>
                      <w:lang w:eastAsia="en-GB"/>
                      <w14:ligatures w14:val="none"/>
                    </w:rPr>
                    <w:t>20</w:t>
                  </w:r>
                </w:p>
              </w:tc>
              <w:tc>
                <w:tcPr>
                  <w:tcW w:w="863" w:type="dxa"/>
                  <w:tcBorders>
                    <w:top w:val="single" w:sz="4" w:space="0" w:color="auto"/>
                    <w:left w:val="nil"/>
                    <w:bottom w:val="single" w:sz="4" w:space="0" w:color="auto"/>
                    <w:right w:val="nil"/>
                  </w:tcBorders>
                  <w:shd w:val="clear" w:color="000000" w:fill="FFFFFF"/>
                  <w:noWrap/>
                  <w:vAlign w:val="bottom"/>
                  <w:hideMark/>
                </w:tcPr>
                <w:p w14:paraId="6C929FEB" w14:textId="1B4BDA9F" w:rsidR="00846805" w:rsidRPr="0089765E" w:rsidRDefault="00846805" w:rsidP="00846805">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w:t>
                  </w:r>
                  <w:r w:rsidR="0024208F">
                    <w:rPr>
                      <w:rFonts w:ascii="Calibri" w:eastAsia="Times New Roman" w:hAnsi="Calibri" w:cs="Calibri"/>
                      <w:b/>
                      <w:bCs/>
                      <w:color w:val="000000"/>
                      <w:kern w:val="0"/>
                      <w:sz w:val="22"/>
                      <w:szCs w:val="22"/>
                      <w:lang w:eastAsia="en-GB"/>
                      <w14:ligatures w14:val="none"/>
                    </w:rPr>
                    <w:t>20</w:t>
                  </w:r>
                  <w:r w:rsidRPr="0089765E">
                    <w:rPr>
                      <w:rFonts w:ascii="Calibri" w:eastAsia="Times New Roman" w:hAnsi="Calibri" w:cs="Calibri"/>
                      <w:b/>
                      <w:bCs/>
                      <w:color w:val="000000"/>
                      <w:kern w:val="0"/>
                      <w:sz w:val="22"/>
                      <w:szCs w:val="22"/>
                      <w:lang w:eastAsia="en-GB"/>
                      <w14:ligatures w14:val="none"/>
                    </w:rPr>
                    <w:t>-2</w:t>
                  </w:r>
                  <w:r w:rsidR="0024208F">
                    <w:rPr>
                      <w:rFonts w:ascii="Calibri" w:eastAsia="Times New Roman" w:hAnsi="Calibri" w:cs="Calibri"/>
                      <w:b/>
                      <w:bCs/>
                      <w:color w:val="000000"/>
                      <w:kern w:val="0"/>
                      <w:sz w:val="22"/>
                      <w:szCs w:val="22"/>
                      <w:lang w:eastAsia="en-GB"/>
                      <w14:ligatures w14:val="none"/>
                    </w:rPr>
                    <w:t>1</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0DE704" w14:textId="3323E7F6" w:rsidR="00846805" w:rsidRPr="0089765E" w:rsidRDefault="00846805" w:rsidP="00846805">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24208F">
                    <w:rPr>
                      <w:rFonts w:ascii="Calibri" w:eastAsia="Times New Roman" w:hAnsi="Calibri" w:cs="Calibri"/>
                      <w:b/>
                      <w:bCs/>
                      <w:color w:val="000000"/>
                      <w:kern w:val="0"/>
                      <w:sz w:val="22"/>
                      <w:szCs w:val="22"/>
                      <w:lang w:eastAsia="en-GB"/>
                      <w14:ligatures w14:val="none"/>
                    </w:rPr>
                    <w:t>1</w:t>
                  </w:r>
                  <w:r w:rsidRPr="0089765E">
                    <w:rPr>
                      <w:rFonts w:ascii="Calibri" w:eastAsia="Times New Roman" w:hAnsi="Calibri" w:cs="Calibri"/>
                      <w:b/>
                      <w:bCs/>
                      <w:color w:val="000000"/>
                      <w:kern w:val="0"/>
                      <w:sz w:val="22"/>
                      <w:szCs w:val="22"/>
                      <w:lang w:eastAsia="en-GB"/>
                      <w14:ligatures w14:val="none"/>
                    </w:rPr>
                    <w:t>-2</w:t>
                  </w:r>
                  <w:r w:rsidR="0024208F">
                    <w:rPr>
                      <w:rFonts w:ascii="Calibri" w:eastAsia="Times New Roman" w:hAnsi="Calibri" w:cs="Calibri"/>
                      <w:b/>
                      <w:bCs/>
                      <w:color w:val="000000"/>
                      <w:kern w:val="0"/>
                      <w:sz w:val="22"/>
                      <w:szCs w:val="22"/>
                      <w:lang w:eastAsia="en-GB"/>
                      <w14:ligatures w14:val="none"/>
                    </w:rPr>
                    <w:t>2</w:t>
                  </w:r>
                </w:p>
              </w:tc>
              <w:tc>
                <w:tcPr>
                  <w:tcW w:w="853" w:type="dxa"/>
                  <w:tcBorders>
                    <w:top w:val="single" w:sz="4" w:space="0" w:color="auto"/>
                    <w:left w:val="nil"/>
                    <w:bottom w:val="single" w:sz="4" w:space="0" w:color="auto"/>
                    <w:right w:val="nil"/>
                  </w:tcBorders>
                  <w:shd w:val="clear" w:color="000000" w:fill="FFFFFF"/>
                  <w:noWrap/>
                  <w:vAlign w:val="bottom"/>
                  <w:hideMark/>
                </w:tcPr>
                <w:p w14:paraId="40646CFA" w14:textId="0B6522F1" w:rsidR="00846805" w:rsidRPr="0089765E" w:rsidRDefault="00846805" w:rsidP="00846805">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24208F">
                    <w:rPr>
                      <w:rFonts w:ascii="Calibri" w:eastAsia="Times New Roman" w:hAnsi="Calibri" w:cs="Calibri"/>
                      <w:b/>
                      <w:bCs/>
                      <w:color w:val="000000"/>
                      <w:kern w:val="0"/>
                      <w:sz w:val="22"/>
                      <w:szCs w:val="22"/>
                      <w:lang w:eastAsia="en-GB"/>
                      <w14:ligatures w14:val="none"/>
                    </w:rPr>
                    <w:t>2</w:t>
                  </w:r>
                  <w:r w:rsidRPr="0089765E">
                    <w:rPr>
                      <w:rFonts w:ascii="Calibri" w:eastAsia="Times New Roman" w:hAnsi="Calibri" w:cs="Calibri"/>
                      <w:b/>
                      <w:bCs/>
                      <w:color w:val="000000"/>
                      <w:kern w:val="0"/>
                      <w:sz w:val="22"/>
                      <w:szCs w:val="22"/>
                      <w:lang w:eastAsia="en-GB"/>
                      <w14:ligatures w14:val="none"/>
                    </w:rPr>
                    <w:t>-2</w:t>
                  </w:r>
                  <w:r w:rsidR="0024208F">
                    <w:rPr>
                      <w:rFonts w:ascii="Calibri" w:eastAsia="Times New Roman" w:hAnsi="Calibri" w:cs="Calibri"/>
                      <w:b/>
                      <w:bCs/>
                      <w:color w:val="000000"/>
                      <w:kern w:val="0"/>
                      <w:sz w:val="22"/>
                      <w:szCs w:val="22"/>
                      <w:lang w:eastAsia="en-GB"/>
                      <w14:ligatures w14:val="none"/>
                    </w:rPr>
                    <w:t>3</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B59B91" w14:textId="554A9CCF" w:rsidR="00846805" w:rsidRPr="0089765E" w:rsidRDefault="00846805" w:rsidP="00846805">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24208F">
                    <w:rPr>
                      <w:rFonts w:ascii="Calibri" w:eastAsia="Times New Roman" w:hAnsi="Calibri" w:cs="Calibri"/>
                      <w:b/>
                      <w:bCs/>
                      <w:color w:val="000000"/>
                      <w:kern w:val="0"/>
                      <w:sz w:val="22"/>
                      <w:szCs w:val="22"/>
                      <w:lang w:eastAsia="en-GB"/>
                      <w14:ligatures w14:val="none"/>
                    </w:rPr>
                    <w:t>3</w:t>
                  </w:r>
                  <w:r w:rsidRPr="0089765E">
                    <w:rPr>
                      <w:rFonts w:ascii="Calibri" w:eastAsia="Times New Roman" w:hAnsi="Calibri" w:cs="Calibri"/>
                      <w:b/>
                      <w:bCs/>
                      <w:color w:val="000000"/>
                      <w:kern w:val="0"/>
                      <w:sz w:val="22"/>
                      <w:szCs w:val="22"/>
                      <w:lang w:eastAsia="en-GB"/>
                      <w14:ligatures w14:val="none"/>
                    </w:rPr>
                    <w:t>-2</w:t>
                  </w:r>
                  <w:r w:rsidR="0024208F">
                    <w:rPr>
                      <w:rFonts w:ascii="Calibri" w:eastAsia="Times New Roman" w:hAnsi="Calibri" w:cs="Calibri"/>
                      <w:b/>
                      <w:bCs/>
                      <w:color w:val="000000"/>
                      <w:kern w:val="0"/>
                      <w:sz w:val="22"/>
                      <w:szCs w:val="22"/>
                      <w:lang w:eastAsia="en-GB"/>
                      <w14:ligatures w14:val="none"/>
                    </w:rPr>
                    <w:t>4</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14:paraId="3D1E0755" w14:textId="11465780" w:rsidR="00846805" w:rsidRPr="0089765E" w:rsidRDefault="00846805" w:rsidP="00846805">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24208F">
                    <w:rPr>
                      <w:rFonts w:ascii="Calibri" w:eastAsia="Times New Roman" w:hAnsi="Calibri" w:cs="Calibri"/>
                      <w:b/>
                      <w:bCs/>
                      <w:color w:val="000000"/>
                      <w:kern w:val="0"/>
                      <w:sz w:val="22"/>
                      <w:szCs w:val="22"/>
                      <w:lang w:eastAsia="en-GB"/>
                      <w14:ligatures w14:val="none"/>
                    </w:rPr>
                    <w:t>4</w:t>
                  </w:r>
                  <w:r w:rsidRPr="0089765E">
                    <w:rPr>
                      <w:rFonts w:ascii="Calibri" w:eastAsia="Times New Roman" w:hAnsi="Calibri" w:cs="Calibri"/>
                      <w:b/>
                      <w:bCs/>
                      <w:color w:val="000000"/>
                      <w:kern w:val="0"/>
                      <w:sz w:val="22"/>
                      <w:szCs w:val="22"/>
                      <w:lang w:eastAsia="en-GB"/>
                      <w14:ligatures w14:val="none"/>
                    </w:rPr>
                    <w:t>-2</w:t>
                  </w:r>
                  <w:r w:rsidR="0024208F">
                    <w:rPr>
                      <w:rFonts w:ascii="Calibri" w:eastAsia="Times New Roman" w:hAnsi="Calibri" w:cs="Calibri"/>
                      <w:b/>
                      <w:bCs/>
                      <w:color w:val="000000"/>
                      <w:kern w:val="0"/>
                      <w:sz w:val="22"/>
                      <w:szCs w:val="22"/>
                      <w:lang w:eastAsia="en-GB"/>
                      <w14:ligatures w14:val="none"/>
                    </w:rPr>
                    <w:t>5</w:t>
                  </w:r>
                </w:p>
              </w:tc>
            </w:tr>
            <w:tr w:rsidR="00846805" w:rsidRPr="0089765E" w14:paraId="5DF49715" w14:textId="77777777" w:rsidTr="0024208F">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3A5B41" w14:textId="4AB1E5D7" w:rsidR="00846805" w:rsidRPr="0089765E" w:rsidRDefault="00846805" w:rsidP="0084680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Orders commenced</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3FCB8E1A" w14:textId="0CE6DEEE"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923</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7F174BD7" w14:textId="784CE2F0"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867</w:t>
                  </w:r>
                </w:p>
              </w:tc>
              <w:tc>
                <w:tcPr>
                  <w:tcW w:w="847" w:type="dxa"/>
                  <w:tcBorders>
                    <w:top w:val="single" w:sz="4" w:space="0" w:color="auto"/>
                    <w:left w:val="nil"/>
                    <w:bottom w:val="single" w:sz="4" w:space="0" w:color="auto"/>
                    <w:right w:val="single" w:sz="4" w:space="0" w:color="auto"/>
                  </w:tcBorders>
                  <w:shd w:val="clear" w:color="000000" w:fill="FFFFFF"/>
                  <w:noWrap/>
                  <w:vAlign w:val="bottom"/>
                </w:tcPr>
                <w:p w14:paraId="3BC5737D" w14:textId="015F1553"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816</w:t>
                  </w:r>
                </w:p>
              </w:tc>
              <w:tc>
                <w:tcPr>
                  <w:tcW w:w="863" w:type="dxa"/>
                  <w:tcBorders>
                    <w:top w:val="single" w:sz="4" w:space="0" w:color="auto"/>
                    <w:left w:val="nil"/>
                    <w:bottom w:val="single" w:sz="4" w:space="0" w:color="auto"/>
                    <w:right w:val="single" w:sz="4" w:space="0" w:color="auto"/>
                  </w:tcBorders>
                  <w:shd w:val="clear" w:color="000000" w:fill="FFFFFF"/>
                  <w:noWrap/>
                  <w:vAlign w:val="bottom"/>
                  <w:hideMark/>
                </w:tcPr>
                <w:p w14:paraId="20EC49F8" w14:textId="18DD768D"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347</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23DE747B" w14:textId="7E738F80"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655</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28274DCE" w14:textId="00DBAE89"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74</w:t>
                  </w:r>
                  <w:r w:rsidR="00D03B03">
                    <w:rPr>
                      <w:rFonts w:ascii="Calibri" w:eastAsia="Times New Roman" w:hAnsi="Calibri" w:cs="Calibri"/>
                      <w:color w:val="000000"/>
                      <w:kern w:val="0"/>
                      <w:sz w:val="22"/>
                      <w:szCs w:val="22"/>
                      <w:lang w:eastAsia="en-GB"/>
                      <w14:ligatures w14:val="none"/>
                    </w:rPr>
                    <w:t>3</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06E09761" w14:textId="7CB2BA42" w:rsidR="00846805" w:rsidRPr="0089765E" w:rsidRDefault="00D03B03"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834</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711C18E9" w14:textId="223A6346" w:rsidR="00846805" w:rsidRPr="0089765E" w:rsidRDefault="00DE031E"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618</w:t>
                  </w:r>
                  <w:r w:rsidRPr="00DE031E">
                    <w:rPr>
                      <w:rFonts w:ascii="Calibri" w:eastAsia="Times New Roman" w:hAnsi="Calibri" w:cs="Calibri"/>
                      <w:color w:val="000000"/>
                      <w:kern w:val="0"/>
                      <w:sz w:val="20"/>
                      <w:szCs w:val="20"/>
                      <w:lang w:eastAsia="en-GB"/>
                      <w14:ligatures w14:val="none"/>
                    </w:rPr>
                    <w:t>*</w:t>
                  </w:r>
                </w:p>
              </w:tc>
            </w:tr>
            <w:tr w:rsidR="00846805" w:rsidRPr="0089765E" w14:paraId="3038B44F" w14:textId="77777777" w:rsidTr="00846805">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54E4F6" w14:textId="75E292DA" w:rsidR="00846805" w:rsidRPr="0089765E" w:rsidRDefault="00846805" w:rsidP="0084680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Orders per 10,000</w:t>
                  </w:r>
                  <w:r w:rsidR="004C56B5">
                    <w:rPr>
                      <w:rStyle w:val="FootnoteReference"/>
                      <w:rFonts w:ascii="Calibri" w:eastAsia="Times New Roman" w:hAnsi="Calibri" w:cs="Calibri"/>
                      <w:color w:val="000000"/>
                      <w:kern w:val="0"/>
                      <w:sz w:val="22"/>
                      <w:szCs w:val="22"/>
                      <w:lang w:eastAsia="en-GB"/>
                      <w14:ligatures w14:val="none"/>
                    </w:rPr>
                    <w:footnoteReference w:id="1"/>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52E06D29" w14:textId="5CBB36E1"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24</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06C895CA" w14:textId="16AFD087"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22</w:t>
                  </w:r>
                </w:p>
              </w:tc>
              <w:tc>
                <w:tcPr>
                  <w:tcW w:w="847" w:type="dxa"/>
                  <w:tcBorders>
                    <w:top w:val="single" w:sz="4" w:space="0" w:color="auto"/>
                    <w:left w:val="nil"/>
                    <w:bottom w:val="single" w:sz="4" w:space="0" w:color="auto"/>
                    <w:right w:val="single" w:sz="4" w:space="0" w:color="auto"/>
                  </w:tcBorders>
                  <w:shd w:val="clear" w:color="000000" w:fill="FFFFFF"/>
                  <w:noWrap/>
                  <w:vAlign w:val="bottom"/>
                </w:tcPr>
                <w:p w14:paraId="58271C54" w14:textId="1FAF8584"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21</w:t>
                  </w:r>
                </w:p>
              </w:tc>
              <w:tc>
                <w:tcPr>
                  <w:tcW w:w="863" w:type="dxa"/>
                  <w:tcBorders>
                    <w:top w:val="single" w:sz="4" w:space="0" w:color="auto"/>
                    <w:left w:val="nil"/>
                    <w:bottom w:val="single" w:sz="4" w:space="0" w:color="auto"/>
                    <w:right w:val="single" w:sz="4" w:space="0" w:color="auto"/>
                  </w:tcBorders>
                  <w:shd w:val="clear" w:color="000000" w:fill="FFFFFF"/>
                  <w:noWrap/>
                  <w:vAlign w:val="bottom"/>
                </w:tcPr>
                <w:p w14:paraId="6F76BA53" w14:textId="12068F2A"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9</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38D6ED00" w14:textId="047CA4DA"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17</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284EF3BD" w14:textId="53B7D776"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19</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77E97239" w14:textId="7736733C" w:rsidR="00846805" w:rsidRPr="0089765E" w:rsidRDefault="00D03B03"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21</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51CFE95F" w14:textId="5CD5DE7B" w:rsidR="00846805" w:rsidRPr="0089765E" w:rsidRDefault="00846805" w:rsidP="00846805">
                  <w:pPr>
                    <w:spacing w:after="0" w:line="240" w:lineRule="auto"/>
                    <w:jc w:val="center"/>
                    <w:rPr>
                      <w:rFonts w:ascii="Calibri" w:eastAsia="Times New Roman" w:hAnsi="Calibri" w:cs="Calibri"/>
                      <w:color w:val="000000"/>
                      <w:kern w:val="0"/>
                      <w:sz w:val="22"/>
                      <w:szCs w:val="22"/>
                      <w:lang w:eastAsia="en-GB"/>
                      <w14:ligatures w14:val="none"/>
                    </w:rPr>
                  </w:pPr>
                </w:p>
              </w:tc>
            </w:tr>
            <w:tr w:rsidR="00846805" w:rsidRPr="0089765E" w14:paraId="2C53E22D" w14:textId="77777777" w:rsidTr="0024208F">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6A0987" w14:textId="0418B84B" w:rsidR="00846805" w:rsidRPr="0089765E" w:rsidRDefault="00B064A8" w:rsidP="00846805">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Completion rate %</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20FC36D1" w14:textId="438A55F4"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64%</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06CFC14D" w14:textId="0F60E24E"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65%</w:t>
                  </w:r>
                </w:p>
              </w:tc>
              <w:tc>
                <w:tcPr>
                  <w:tcW w:w="847" w:type="dxa"/>
                  <w:tcBorders>
                    <w:top w:val="single" w:sz="4" w:space="0" w:color="auto"/>
                    <w:left w:val="nil"/>
                    <w:bottom w:val="single" w:sz="4" w:space="0" w:color="auto"/>
                    <w:right w:val="single" w:sz="4" w:space="0" w:color="auto"/>
                  </w:tcBorders>
                  <w:shd w:val="clear" w:color="000000" w:fill="FFFFFF"/>
                  <w:noWrap/>
                  <w:vAlign w:val="bottom"/>
                </w:tcPr>
                <w:p w14:paraId="6B37647D" w14:textId="217C1B42"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64%</w:t>
                  </w:r>
                </w:p>
              </w:tc>
              <w:tc>
                <w:tcPr>
                  <w:tcW w:w="863" w:type="dxa"/>
                  <w:tcBorders>
                    <w:top w:val="single" w:sz="4" w:space="0" w:color="auto"/>
                    <w:left w:val="nil"/>
                    <w:bottom w:val="single" w:sz="4" w:space="0" w:color="auto"/>
                    <w:right w:val="single" w:sz="4" w:space="0" w:color="auto"/>
                  </w:tcBorders>
                  <w:shd w:val="clear" w:color="000000" w:fill="FFFFFF"/>
                  <w:noWrap/>
                  <w:vAlign w:val="bottom"/>
                  <w:hideMark/>
                </w:tcPr>
                <w:p w14:paraId="4716EE1F" w14:textId="2BABC693" w:rsidR="00846805" w:rsidRPr="0089765E" w:rsidRDefault="00846805" w:rsidP="00846805">
                  <w:pPr>
                    <w:spacing w:after="0" w:line="240" w:lineRule="auto"/>
                    <w:jc w:val="center"/>
                    <w:rPr>
                      <w:rFonts w:ascii="Calibri" w:eastAsia="Times New Roman" w:hAnsi="Calibri" w:cs="Calibri"/>
                      <w:color w:val="000000"/>
                      <w:kern w:val="0"/>
                      <w:sz w:val="22"/>
                      <w:szCs w:val="22"/>
                      <w:lang w:eastAsia="en-GB"/>
                      <w14:ligatures w14:val="none"/>
                    </w:rPr>
                  </w:pPr>
                  <w:r w:rsidRPr="0089765E">
                    <w:rPr>
                      <w:rFonts w:ascii="Calibri" w:eastAsia="Times New Roman" w:hAnsi="Calibri" w:cs="Calibri"/>
                      <w:color w:val="000000"/>
                      <w:kern w:val="0"/>
                      <w:sz w:val="22"/>
                      <w:szCs w:val="22"/>
                      <w:lang w:eastAsia="en-GB"/>
                      <w14:ligatures w14:val="none"/>
                    </w:rPr>
                    <w:t> </w:t>
                  </w:r>
                  <w:r w:rsidR="0024208F">
                    <w:rPr>
                      <w:rFonts w:ascii="Calibri" w:eastAsia="Times New Roman" w:hAnsi="Calibri" w:cs="Calibri"/>
                      <w:color w:val="000000"/>
                      <w:kern w:val="0"/>
                      <w:sz w:val="22"/>
                      <w:szCs w:val="22"/>
                      <w:lang w:eastAsia="en-GB"/>
                      <w14:ligatures w14:val="none"/>
                    </w:rPr>
                    <w:t>72%</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55B9E584" w14:textId="2CB5CAF0"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66%</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57A6D304" w14:textId="1532C738" w:rsidR="00846805" w:rsidRPr="0089765E" w:rsidRDefault="0024208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68%</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35FA2708" w14:textId="2BA06DD6" w:rsidR="00846805" w:rsidRPr="0089765E" w:rsidRDefault="0047453F" w:rsidP="00846805">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67%</w:t>
                  </w:r>
                  <w:r w:rsidR="00DE031E" w:rsidRPr="00DE031E">
                    <w:rPr>
                      <w:rFonts w:ascii="Calibri" w:eastAsia="Times New Roman" w:hAnsi="Calibri" w:cs="Calibri"/>
                      <w:color w:val="000000"/>
                      <w:kern w:val="0"/>
                      <w:sz w:val="20"/>
                      <w:szCs w:val="20"/>
                      <w:lang w:eastAsia="en-GB"/>
                      <w14:ligatures w14:val="none"/>
                    </w:rPr>
                    <w:t>**</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58B82AEE" w14:textId="78DB970B" w:rsidR="00846805" w:rsidRPr="00150E6D" w:rsidRDefault="00846805" w:rsidP="00150E6D">
                  <w:pPr>
                    <w:spacing w:after="0" w:line="240" w:lineRule="auto"/>
                    <w:rPr>
                      <w:rFonts w:ascii="Calibri" w:eastAsia="Times New Roman" w:hAnsi="Calibri" w:cs="Calibri"/>
                      <w:color w:val="000000"/>
                      <w:kern w:val="0"/>
                      <w:sz w:val="20"/>
                      <w:szCs w:val="20"/>
                      <w:lang w:eastAsia="en-GB"/>
                      <w14:ligatures w14:val="none"/>
                    </w:rPr>
                  </w:pPr>
                </w:p>
              </w:tc>
            </w:tr>
            <w:bookmarkEnd w:id="1"/>
          </w:tbl>
          <w:p w14:paraId="484F96B2" w14:textId="77777777" w:rsidR="00846805" w:rsidRDefault="00846805" w:rsidP="00E41C06">
            <w:pPr>
              <w:rPr>
                <w:noProof/>
              </w:rPr>
            </w:pPr>
          </w:p>
          <w:p w14:paraId="04D4E515" w14:textId="77777777" w:rsidR="00DE031E" w:rsidRPr="00C60FD3" w:rsidRDefault="00D32CCD" w:rsidP="00DE031E">
            <w:pPr>
              <w:rPr>
                <w:rStyle w:val="Hyperlink"/>
                <w:noProof/>
                <w:color w:val="0000FF"/>
                <w:sz w:val="18"/>
                <w:szCs w:val="18"/>
              </w:rPr>
            </w:pPr>
            <w:r w:rsidRPr="00C60FD3">
              <w:rPr>
                <w:noProof/>
                <w:sz w:val="18"/>
                <w:szCs w:val="18"/>
              </w:rPr>
              <w:t xml:space="preserve">Source: </w:t>
            </w:r>
            <w:r w:rsidR="00DE031E" w:rsidRPr="00C60FD3">
              <w:rPr>
                <w:noProof/>
                <w:color w:val="0000FF"/>
                <w:sz w:val="18"/>
                <w:szCs w:val="18"/>
              </w:rPr>
              <w:fldChar w:fldCharType="begin"/>
            </w:r>
            <w:r w:rsidR="00DE031E">
              <w:rPr>
                <w:noProof/>
                <w:color w:val="0000FF"/>
                <w:sz w:val="18"/>
                <w:szCs w:val="18"/>
              </w:rPr>
              <w:instrText>HYPERLINK "https://www.gov.scot/publications/justice-social-work-statistics-additional-time-series-tables/"</w:instrText>
            </w:r>
            <w:r w:rsidR="00DE031E" w:rsidRPr="00C60FD3">
              <w:rPr>
                <w:noProof/>
                <w:color w:val="0000FF"/>
                <w:sz w:val="18"/>
                <w:szCs w:val="18"/>
              </w:rPr>
            </w:r>
            <w:r w:rsidR="00DE031E" w:rsidRPr="00C60FD3">
              <w:rPr>
                <w:noProof/>
                <w:color w:val="0000FF"/>
                <w:sz w:val="18"/>
                <w:szCs w:val="18"/>
              </w:rPr>
              <w:fldChar w:fldCharType="separate"/>
            </w:r>
            <w:r w:rsidR="00DE031E" w:rsidRPr="00C60FD3">
              <w:rPr>
                <w:rStyle w:val="Hyperlink"/>
                <w:noProof/>
                <w:color w:val="0000FF"/>
                <w:sz w:val="18"/>
                <w:szCs w:val="18"/>
              </w:rPr>
              <w:t>Justice Social Work Statistics</w:t>
            </w:r>
            <w:r w:rsidR="00DE031E">
              <w:rPr>
                <w:rStyle w:val="Hyperlink"/>
                <w:noProof/>
                <w:color w:val="0000FF"/>
                <w:sz w:val="18"/>
                <w:szCs w:val="18"/>
              </w:rPr>
              <w:t>; local authority time series tables 2024-25</w:t>
            </w:r>
          </w:p>
          <w:p w14:paraId="250C41F1" w14:textId="089DC9C5" w:rsidR="00D32CCD" w:rsidRDefault="00DE031E" w:rsidP="00E41C06">
            <w:pPr>
              <w:rPr>
                <w:noProof/>
                <w:sz w:val="18"/>
                <w:szCs w:val="18"/>
              </w:rPr>
            </w:pPr>
            <w:r w:rsidRPr="00C60FD3">
              <w:rPr>
                <w:noProof/>
                <w:color w:val="0000FF"/>
                <w:sz w:val="18"/>
                <w:szCs w:val="18"/>
              </w:rPr>
              <w:fldChar w:fldCharType="end"/>
            </w:r>
            <w:r w:rsidR="00247ECF" w:rsidRPr="00247ECF">
              <w:rPr>
                <w:noProof/>
                <w:sz w:val="18"/>
                <w:szCs w:val="18"/>
              </w:rPr>
              <w:t>*</w:t>
            </w:r>
            <w:r w:rsidR="00247ECF">
              <w:rPr>
                <w:noProof/>
                <w:sz w:val="18"/>
                <w:szCs w:val="18"/>
              </w:rPr>
              <w:t>this figure is provisional; Scottish Government figures are due to be published in January 202</w:t>
            </w:r>
            <w:r>
              <w:rPr>
                <w:noProof/>
                <w:sz w:val="18"/>
                <w:szCs w:val="18"/>
              </w:rPr>
              <w:t>6</w:t>
            </w:r>
          </w:p>
          <w:p w14:paraId="053D3FD5" w14:textId="3E5A85BD" w:rsidR="00B064A8" w:rsidRPr="00150E6D" w:rsidRDefault="00150E6D" w:rsidP="00B064A8">
            <w:pPr>
              <w:rPr>
                <w:sz w:val="18"/>
                <w:szCs w:val="18"/>
              </w:rPr>
            </w:pPr>
            <w:r w:rsidRPr="00150E6D">
              <w:rPr>
                <w:sz w:val="18"/>
                <w:szCs w:val="18"/>
              </w:rPr>
              <w:t xml:space="preserve">** </w:t>
            </w:r>
            <w:r>
              <w:rPr>
                <w:sz w:val="18"/>
                <w:szCs w:val="18"/>
              </w:rPr>
              <w:t>not all orders are completed in their year of commencement resulting in a time lag in relation to obtaining accurate successful completion rates; this figure</w:t>
            </w:r>
            <w:r w:rsidR="00B064A8">
              <w:rPr>
                <w:sz w:val="18"/>
                <w:szCs w:val="18"/>
              </w:rPr>
              <w:t xml:space="preserve"> therefore may</w:t>
            </w:r>
            <w:r>
              <w:rPr>
                <w:sz w:val="18"/>
                <w:szCs w:val="18"/>
              </w:rPr>
              <w:t xml:space="preserve"> be revised upwards in 202</w:t>
            </w:r>
            <w:r w:rsidR="00DE031E">
              <w:rPr>
                <w:sz w:val="18"/>
                <w:szCs w:val="18"/>
              </w:rPr>
              <w:t>6</w:t>
            </w:r>
            <w:r w:rsidR="009A76C9">
              <w:rPr>
                <w:sz w:val="18"/>
                <w:szCs w:val="18"/>
              </w:rPr>
              <w:t>-</w:t>
            </w:r>
            <w:r w:rsidR="00731100">
              <w:rPr>
                <w:sz w:val="18"/>
                <w:szCs w:val="18"/>
              </w:rPr>
              <w:t>27</w:t>
            </w:r>
            <w:r>
              <w:rPr>
                <w:sz w:val="18"/>
                <w:szCs w:val="18"/>
              </w:rPr>
              <w:t xml:space="preserve">  </w:t>
            </w:r>
          </w:p>
        </w:tc>
      </w:tr>
      <w:tr w:rsidR="00D32CCD" w:rsidRPr="00C60FD3" w14:paraId="75220A67" w14:textId="77777777" w:rsidTr="00E41C06">
        <w:tc>
          <w:tcPr>
            <w:tcW w:w="9016" w:type="dxa"/>
          </w:tcPr>
          <w:p w14:paraId="58E56A65" w14:textId="32CE963C" w:rsidR="00D32CCD" w:rsidRDefault="00E42782" w:rsidP="00E41C06">
            <w:pPr>
              <w:rPr>
                <w:sz w:val="22"/>
                <w:szCs w:val="22"/>
              </w:rPr>
            </w:pPr>
            <w:r>
              <w:rPr>
                <w:sz w:val="22"/>
                <w:szCs w:val="22"/>
              </w:rPr>
              <w:t>T</w:t>
            </w:r>
            <w:r w:rsidR="006417F7">
              <w:rPr>
                <w:sz w:val="22"/>
                <w:szCs w:val="22"/>
              </w:rPr>
              <w:t xml:space="preserve">able 4 shows that the </w:t>
            </w:r>
            <w:r w:rsidR="009842A9">
              <w:rPr>
                <w:sz w:val="22"/>
                <w:szCs w:val="22"/>
              </w:rPr>
              <w:t>CPO completion rate</w:t>
            </w:r>
            <w:r w:rsidR="006417F7">
              <w:rPr>
                <w:sz w:val="22"/>
                <w:szCs w:val="22"/>
              </w:rPr>
              <w:t xml:space="preserve"> peaked </w:t>
            </w:r>
            <w:r>
              <w:rPr>
                <w:sz w:val="22"/>
                <w:szCs w:val="22"/>
              </w:rPr>
              <w:t>during</w:t>
            </w:r>
            <w:r w:rsidR="006417F7">
              <w:rPr>
                <w:sz w:val="22"/>
                <w:szCs w:val="22"/>
              </w:rPr>
              <w:t xml:space="preserve"> the </w:t>
            </w:r>
            <w:r w:rsidR="009842A9">
              <w:rPr>
                <w:sz w:val="22"/>
                <w:szCs w:val="22"/>
              </w:rPr>
              <w:t>COVID-19 period</w:t>
            </w:r>
            <w:r w:rsidR="006417F7">
              <w:rPr>
                <w:sz w:val="22"/>
                <w:szCs w:val="22"/>
              </w:rPr>
              <w:t xml:space="preserve">. Over the </w:t>
            </w:r>
            <w:r w:rsidR="00191C0F">
              <w:rPr>
                <w:sz w:val="22"/>
                <w:szCs w:val="22"/>
              </w:rPr>
              <w:t>past t</w:t>
            </w:r>
            <w:r w:rsidR="006417F7">
              <w:rPr>
                <w:sz w:val="22"/>
                <w:szCs w:val="22"/>
              </w:rPr>
              <w:t>hree y</w:t>
            </w:r>
            <w:r w:rsidR="00191C0F">
              <w:rPr>
                <w:sz w:val="22"/>
                <w:szCs w:val="22"/>
              </w:rPr>
              <w:t xml:space="preserve">ears the </w:t>
            </w:r>
            <w:r w:rsidR="005B26AA">
              <w:rPr>
                <w:sz w:val="22"/>
                <w:szCs w:val="22"/>
              </w:rPr>
              <w:t xml:space="preserve">City of Edinburgh </w:t>
            </w:r>
            <w:r w:rsidR="00191C0F">
              <w:rPr>
                <w:sz w:val="22"/>
                <w:szCs w:val="22"/>
              </w:rPr>
              <w:t>Council</w:t>
            </w:r>
            <w:r w:rsidR="005B26AA">
              <w:rPr>
                <w:sz w:val="22"/>
                <w:szCs w:val="22"/>
              </w:rPr>
              <w:t xml:space="preserve"> (the Council) </w:t>
            </w:r>
            <w:r w:rsidR="00191C0F">
              <w:rPr>
                <w:sz w:val="22"/>
                <w:szCs w:val="22"/>
              </w:rPr>
              <w:t xml:space="preserve">has increased the </w:t>
            </w:r>
            <w:r w:rsidR="006417F7">
              <w:rPr>
                <w:sz w:val="22"/>
                <w:szCs w:val="22"/>
              </w:rPr>
              <w:t xml:space="preserve">range of options </w:t>
            </w:r>
            <w:r w:rsidR="00191C0F">
              <w:rPr>
                <w:sz w:val="22"/>
                <w:szCs w:val="22"/>
              </w:rPr>
              <w:t xml:space="preserve">available to people completing CPOs to support them to engage with projects and programmes that interest them and to encourage successful completion. For example, following feedback that many community payback participants prefer to work outdoors, the Council commissioned garden project </w:t>
            </w:r>
            <w:r w:rsidR="00F37BD8">
              <w:rPr>
                <w:sz w:val="22"/>
                <w:szCs w:val="22"/>
              </w:rPr>
              <w:t xml:space="preserve">work </w:t>
            </w:r>
            <w:r w:rsidR="005C36ED">
              <w:rPr>
                <w:sz w:val="22"/>
                <w:szCs w:val="22"/>
              </w:rPr>
              <w:t xml:space="preserve">facilitated through the </w:t>
            </w:r>
            <w:hyperlink r:id="rId15" w:history="1">
              <w:r w:rsidR="005C36ED" w:rsidRPr="00BD41B4">
                <w:rPr>
                  <w:rStyle w:val="Hyperlink"/>
                  <w:color w:val="0000FF"/>
                  <w:sz w:val="22"/>
                  <w:szCs w:val="22"/>
                </w:rPr>
                <w:t>NHS Lothian Green Space Projects</w:t>
              </w:r>
            </w:hyperlink>
            <w:r w:rsidR="005C36ED">
              <w:rPr>
                <w:sz w:val="22"/>
                <w:szCs w:val="22"/>
              </w:rPr>
              <w:t xml:space="preserve"> to enable individuals to </w:t>
            </w:r>
            <w:r w:rsidR="00191C0F">
              <w:rPr>
                <w:sz w:val="22"/>
                <w:szCs w:val="22"/>
              </w:rPr>
              <w:t>comple</w:t>
            </w:r>
            <w:r w:rsidR="005C36ED">
              <w:rPr>
                <w:sz w:val="22"/>
                <w:szCs w:val="22"/>
              </w:rPr>
              <w:t xml:space="preserve">te their </w:t>
            </w:r>
            <w:r w:rsidR="00191C0F">
              <w:rPr>
                <w:sz w:val="22"/>
                <w:szCs w:val="22"/>
              </w:rPr>
              <w:t xml:space="preserve">unpaid work </w:t>
            </w:r>
            <w:r w:rsidR="005C36ED">
              <w:rPr>
                <w:sz w:val="22"/>
                <w:szCs w:val="22"/>
              </w:rPr>
              <w:t xml:space="preserve">in a south Edinburgh community garden. Participants </w:t>
            </w:r>
            <w:r w:rsidR="00191C0F">
              <w:rPr>
                <w:sz w:val="22"/>
                <w:szCs w:val="22"/>
              </w:rPr>
              <w:t>learn</w:t>
            </w:r>
            <w:r w:rsidR="005C36ED">
              <w:rPr>
                <w:sz w:val="22"/>
                <w:szCs w:val="22"/>
              </w:rPr>
              <w:t xml:space="preserve"> practical </w:t>
            </w:r>
            <w:r w:rsidR="00191C0F">
              <w:rPr>
                <w:sz w:val="22"/>
                <w:szCs w:val="22"/>
              </w:rPr>
              <w:t>garden</w:t>
            </w:r>
            <w:r w:rsidR="004512F2">
              <w:rPr>
                <w:sz w:val="22"/>
                <w:szCs w:val="22"/>
              </w:rPr>
              <w:t>ing</w:t>
            </w:r>
            <w:r w:rsidR="00191C0F">
              <w:rPr>
                <w:sz w:val="22"/>
                <w:szCs w:val="22"/>
              </w:rPr>
              <w:t xml:space="preserve"> and landscaping skills</w:t>
            </w:r>
            <w:r w:rsidR="005C36ED">
              <w:rPr>
                <w:sz w:val="22"/>
                <w:szCs w:val="22"/>
              </w:rPr>
              <w:t xml:space="preserve"> as well as garden </w:t>
            </w:r>
            <w:r w:rsidR="005C36ED">
              <w:rPr>
                <w:sz w:val="22"/>
                <w:szCs w:val="22"/>
              </w:rPr>
              <w:lastRenderedPageBreak/>
              <w:t xml:space="preserve">furniture making and plant care while also developing transferrable softer skills such as relationship building and teamwork. </w:t>
            </w:r>
            <w:r w:rsidR="00191C0F">
              <w:rPr>
                <w:sz w:val="22"/>
                <w:szCs w:val="22"/>
              </w:rPr>
              <w:t>Th</w:t>
            </w:r>
            <w:r w:rsidR="0002554B">
              <w:rPr>
                <w:sz w:val="22"/>
                <w:szCs w:val="22"/>
              </w:rPr>
              <w:t>e</w:t>
            </w:r>
            <w:r w:rsidR="00191C0F">
              <w:rPr>
                <w:sz w:val="22"/>
                <w:szCs w:val="22"/>
              </w:rPr>
              <w:t xml:space="preserve"> project has </w:t>
            </w:r>
            <w:r w:rsidR="00F37BD8">
              <w:rPr>
                <w:sz w:val="22"/>
                <w:szCs w:val="22"/>
              </w:rPr>
              <w:t>proved popular</w:t>
            </w:r>
            <w:r w:rsidR="004B2364">
              <w:rPr>
                <w:sz w:val="22"/>
                <w:szCs w:val="22"/>
              </w:rPr>
              <w:t xml:space="preserve">, </w:t>
            </w:r>
            <w:r w:rsidR="00191C0F">
              <w:rPr>
                <w:sz w:val="22"/>
                <w:szCs w:val="22"/>
              </w:rPr>
              <w:t>attract</w:t>
            </w:r>
            <w:r w:rsidR="00F37BD8">
              <w:rPr>
                <w:sz w:val="22"/>
                <w:szCs w:val="22"/>
              </w:rPr>
              <w:t>ing</w:t>
            </w:r>
            <w:r w:rsidR="00191C0F">
              <w:rPr>
                <w:sz w:val="22"/>
                <w:szCs w:val="22"/>
              </w:rPr>
              <w:t xml:space="preserve"> </w:t>
            </w:r>
            <w:r w:rsidR="0002554B">
              <w:rPr>
                <w:sz w:val="22"/>
                <w:szCs w:val="22"/>
              </w:rPr>
              <w:t xml:space="preserve">considerable </w:t>
            </w:r>
            <w:r w:rsidR="00191C0F">
              <w:rPr>
                <w:sz w:val="22"/>
                <w:szCs w:val="22"/>
              </w:rPr>
              <w:t xml:space="preserve">positive </w:t>
            </w:r>
            <w:r w:rsidR="00F37BD8">
              <w:rPr>
                <w:sz w:val="22"/>
                <w:szCs w:val="22"/>
              </w:rPr>
              <w:t xml:space="preserve">feedback from those completing their Orders. </w:t>
            </w:r>
            <w:hyperlink r:id="rId16" w:history="1">
              <w:r w:rsidRPr="00E42782">
                <w:rPr>
                  <w:rStyle w:val="Hyperlink"/>
                  <w:color w:val="0000FF"/>
                  <w:sz w:val="22"/>
                  <w:szCs w:val="22"/>
                </w:rPr>
                <w:t>Research</w:t>
              </w:r>
            </w:hyperlink>
            <w:r>
              <w:rPr>
                <w:sz w:val="22"/>
                <w:szCs w:val="22"/>
              </w:rPr>
              <w:t xml:space="preserve"> </w:t>
            </w:r>
            <w:r w:rsidR="00604944">
              <w:rPr>
                <w:sz w:val="22"/>
                <w:szCs w:val="22"/>
              </w:rPr>
              <w:t xml:space="preserve">also </w:t>
            </w:r>
            <w:r>
              <w:rPr>
                <w:sz w:val="22"/>
                <w:szCs w:val="22"/>
              </w:rPr>
              <w:t xml:space="preserve">shows that CPOs are more effective at reducing reoffending than short term prison sentences. </w:t>
            </w:r>
          </w:p>
          <w:p w14:paraId="704DD645" w14:textId="7D297C13" w:rsidR="00427963" w:rsidRPr="00C60FD3" w:rsidRDefault="00427963" w:rsidP="00E41C06">
            <w:pPr>
              <w:rPr>
                <w:sz w:val="22"/>
                <w:szCs w:val="22"/>
              </w:rPr>
            </w:pPr>
          </w:p>
        </w:tc>
      </w:tr>
      <w:tr w:rsidR="00C1270E" w:rsidRPr="00C60FD3" w14:paraId="79BB8795" w14:textId="77777777" w:rsidTr="00430CF8">
        <w:tc>
          <w:tcPr>
            <w:tcW w:w="9016" w:type="dxa"/>
          </w:tcPr>
          <w:p w14:paraId="4A6535E2" w14:textId="6971397A" w:rsidR="00C1270E" w:rsidRDefault="003A19A1" w:rsidP="00C1270E">
            <w:pPr>
              <w:rPr>
                <w:i/>
                <w:iCs/>
                <w:noProof/>
                <w:sz w:val="18"/>
                <w:szCs w:val="18"/>
              </w:rPr>
            </w:pPr>
            <w:r>
              <w:rPr>
                <w:i/>
                <w:iCs/>
                <w:noProof/>
                <w:sz w:val="18"/>
                <w:szCs w:val="18"/>
              </w:rPr>
              <w:lastRenderedPageBreak/>
              <w:t>Graph</w:t>
            </w:r>
            <w:r w:rsidR="00C1270E" w:rsidRPr="00B24FF0">
              <w:rPr>
                <w:i/>
                <w:iCs/>
                <w:noProof/>
                <w:sz w:val="18"/>
                <w:szCs w:val="18"/>
              </w:rPr>
              <w:t xml:space="preserve"> </w:t>
            </w:r>
            <w:r w:rsidR="00C1270E">
              <w:rPr>
                <w:i/>
                <w:iCs/>
                <w:noProof/>
                <w:sz w:val="18"/>
                <w:szCs w:val="18"/>
              </w:rPr>
              <w:t>5 – Drug Treatment and Testing Orders (DTTOs) commencing and successfully completing</w:t>
            </w:r>
          </w:p>
          <w:p w14:paraId="1FF832DA" w14:textId="77777777" w:rsidR="00F2424E" w:rsidRPr="00B24FF0" w:rsidRDefault="00F2424E" w:rsidP="00C1270E">
            <w:pPr>
              <w:rPr>
                <w:i/>
                <w:iCs/>
                <w:noProof/>
                <w:sz w:val="18"/>
                <w:szCs w:val="18"/>
              </w:rPr>
            </w:pPr>
          </w:p>
          <w:p w14:paraId="10993FCB" w14:textId="1B8049F5" w:rsidR="00C1270E" w:rsidRDefault="00430CF8" w:rsidP="00E41C06">
            <w:pPr>
              <w:rPr>
                <w:sz w:val="22"/>
                <w:szCs w:val="22"/>
              </w:rPr>
            </w:pPr>
            <w:r>
              <w:rPr>
                <w:noProof/>
              </w:rPr>
              <w:drawing>
                <wp:inline distT="0" distB="0" distL="0" distR="0" wp14:anchorId="23A1F8C6" wp14:editId="1536F4B1">
                  <wp:extent cx="5511800" cy="2413000"/>
                  <wp:effectExtent l="0" t="0" r="12700" b="6350"/>
                  <wp:docPr id="1891648773"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B0506E" w14:textId="77777777" w:rsidR="00081EF8" w:rsidRDefault="00081EF8" w:rsidP="00E41C06">
            <w:pPr>
              <w:rPr>
                <w:sz w:val="22"/>
                <w:szCs w:val="22"/>
              </w:rPr>
            </w:pPr>
          </w:p>
          <w:p w14:paraId="2EE15ADF" w14:textId="2FE1CEB8" w:rsidR="00081EF8" w:rsidRPr="003A19A1" w:rsidRDefault="003A19A1" w:rsidP="00081EF8">
            <w:pPr>
              <w:rPr>
                <w:i/>
                <w:iCs/>
                <w:sz w:val="18"/>
                <w:szCs w:val="18"/>
              </w:rPr>
            </w:pPr>
            <w:r w:rsidRPr="003A19A1">
              <w:rPr>
                <w:i/>
                <w:iCs/>
                <w:sz w:val="18"/>
                <w:szCs w:val="18"/>
              </w:rPr>
              <w:t>Table 5</w:t>
            </w:r>
          </w:p>
          <w:tbl>
            <w:tblPr>
              <w:tblW w:w="8790" w:type="dxa"/>
              <w:tblLook w:val="04A0" w:firstRow="1" w:lastRow="0" w:firstColumn="1" w:lastColumn="0" w:noHBand="0" w:noVBand="1"/>
            </w:tblPr>
            <w:tblGrid>
              <w:gridCol w:w="1984"/>
              <w:gridCol w:w="841"/>
              <w:gridCol w:w="842"/>
              <w:gridCol w:w="839"/>
              <w:gridCol w:w="855"/>
              <w:gridCol w:w="840"/>
              <w:gridCol w:w="845"/>
              <w:gridCol w:w="884"/>
              <w:gridCol w:w="860"/>
            </w:tblGrid>
            <w:tr w:rsidR="008C385C" w:rsidRPr="0089765E" w14:paraId="007A6A51" w14:textId="77777777" w:rsidTr="000665B8">
              <w:trPr>
                <w:trHeight w:val="288"/>
              </w:trPr>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A6C1B0" w14:textId="52EB57C7" w:rsidR="008C385C" w:rsidRDefault="008C385C" w:rsidP="008C385C">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DTTOs</w:t>
                  </w:r>
                </w:p>
                <w:p w14:paraId="1A617101" w14:textId="77777777" w:rsidR="008C385C" w:rsidRPr="0089765E" w:rsidRDefault="008C385C" w:rsidP="008C385C">
                  <w:pPr>
                    <w:spacing w:after="0" w:line="240" w:lineRule="auto"/>
                    <w:rPr>
                      <w:rFonts w:ascii="Calibri" w:eastAsia="Times New Roman" w:hAnsi="Calibri" w:cs="Calibri"/>
                      <w:b/>
                      <w:bCs/>
                      <w:color w:val="000000"/>
                      <w:kern w:val="0"/>
                      <w:sz w:val="22"/>
                      <w:szCs w:val="22"/>
                      <w:lang w:eastAsia="en-GB"/>
                      <w14:ligatures w14:val="none"/>
                    </w:rPr>
                  </w:pPr>
                </w:p>
              </w:tc>
              <w:tc>
                <w:tcPr>
                  <w:tcW w:w="841" w:type="dxa"/>
                  <w:tcBorders>
                    <w:top w:val="single" w:sz="4" w:space="0" w:color="auto"/>
                    <w:left w:val="nil"/>
                    <w:bottom w:val="single" w:sz="4" w:space="0" w:color="auto"/>
                    <w:right w:val="single" w:sz="4" w:space="0" w:color="auto"/>
                  </w:tcBorders>
                  <w:shd w:val="clear" w:color="000000" w:fill="FFFFFF"/>
                  <w:noWrap/>
                  <w:vAlign w:val="bottom"/>
                  <w:hideMark/>
                </w:tcPr>
                <w:p w14:paraId="2738F4B4" w14:textId="7677338B" w:rsidR="008C385C" w:rsidRPr="0089765E" w:rsidRDefault="008C385C" w:rsidP="008C385C">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A46B16">
                    <w:rPr>
                      <w:rFonts w:ascii="Calibri" w:eastAsia="Times New Roman" w:hAnsi="Calibri" w:cs="Calibri"/>
                      <w:b/>
                      <w:bCs/>
                      <w:color w:val="000000"/>
                      <w:kern w:val="0"/>
                      <w:sz w:val="22"/>
                      <w:szCs w:val="22"/>
                      <w:lang w:eastAsia="en-GB"/>
                      <w14:ligatures w14:val="none"/>
                    </w:rPr>
                    <w:t>7</w:t>
                  </w:r>
                  <w:r w:rsidRPr="0089765E">
                    <w:rPr>
                      <w:rFonts w:ascii="Calibri" w:eastAsia="Times New Roman" w:hAnsi="Calibri" w:cs="Calibri"/>
                      <w:b/>
                      <w:bCs/>
                      <w:color w:val="000000"/>
                      <w:kern w:val="0"/>
                      <w:sz w:val="22"/>
                      <w:szCs w:val="22"/>
                      <w:lang w:eastAsia="en-GB"/>
                      <w14:ligatures w14:val="none"/>
                    </w:rPr>
                    <w:t>-1</w:t>
                  </w:r>
                  <w:r w:rsidR="00A46B16">
                    <w:rPr>
                      <w:rFonts w:ascii="Calibri" w:eastAsia="Times New Roman" w:hAnsi="Calibri" w:cs="Calibri"/>
                      <w:b/>
                      <w:bCs/>
                      <w:color w:val="000000"/>
                      <w:kern w:val="0"/>
                      <w:sz w:val="22"/>
                      <w:szCs w:val="22"/>
                      <w:lang w:eastAsia="en-GB"/>
                      <w14:ligatures w14:val="none"/>
                    </w:rPr>
                    <w:t>8</w:t>
                  </w:r>
                </w:p>
              </w:tc>
              <w:tc>
                <w:tcPr>
                  <w:tcW w:w="842" w:type="dxa"/>
                  <w:tcBorders>
                    <w:top w:val="single" w:sz="4" w:space="0" w:color="auto"/>
                    <w:left w:val="nil"/>
                    <w:bottom w:val="single" w:sz="4" w:space="0" w:color="auto"/>
                    <w:right w:val="nil"/>
                  </w:tcBorders>
                  <w:shd w:val="clear" w:color="000000" w:fill="FFFFFF"/>
                  <w:noWrap/>
                  <w:vAlign w:val="bottom"/>
                  <w:hideMark/>
                </w:tcPr>
                <w:p w14:paraId="4F105FDA" w14:textId="23298007" w:rsidR="008C385C" w:rsidRPr="0089765E" w:rsidRDefault="008C385C" w:rsidP="008C385C">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A46B16">
                    <w:rPr>
                      <w:rFonts w:ascii="Calibri" w:eastAsia="Times New Roman" w:hAnsi="Calibri" w:cs="Calibri"/>
                      <w:b/>
                      <w:bCs/>
                      <w:color w:val="000000"/>
                      <w:kern w:val="0"/>
                      <w:sz w:val="22"/>
                      <w:szCs w:val="22"/>
                      <w:lang w:eastAsia="en-GB"/>
                      <w14:ligatures w14:val="none"/>
                    </w:rPr>
                    <w:t>8</w:t>
                  </w:r>
                  <w:r w:rsidRPr="0089765E">
                    <w:rPr>
                      <w:rFonts w:ascii="Calibri" w:eastAsia="Times New Roman" w:hAnsi="Calibri" w:cs="Calibri"/>
                      <w:b/>
                      <w:bCs/>
                      <w:color w:val="000000"/>
                      <w:kern w:val="0"/>
                      <w:sz w:val="22"/>
                      <w:szCs w:val="22"/>
                      <w:lang w:eastAsia="en-GB"/>
                      <w14:ligatures w14:val="none"/>
                    </w:rPr>
                    <w:t>-1</w:t>
                  </w:r>
                  <w:r w:rsidR="00A46B16">
                    <w:rPr>
                      <w:rFonts w:ascii="Calibri" w:eastAsia="Times New Roman" w:hAnsi="Calibri" w:cs="Calibri"/>
                      <w:b/>
                      <w:bCs/>
                      <w:color w:val="000000"/>
                      <w:kern w:val="0"/>
                      <w:sz w:val="22"/>
                      <w:szCs w:val="22"/>
                      <w:lang w:eastAsia="en-GB"/>
                      <w14:ligatures w14:val="none"/>
                    </w:rPr>
                    <w:t>9</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3A0C75" w14:textId="7A25BBF7" w:rsidR="008C385C" w:rsidRPr="0089765E" w:rsidRDefault="008C385C" w:rsidP="008C385C">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A46B16">
                    <w:rPr>
                      <w:rFonts w:ascii="Calibri" w:eastAsia="Times New Roman" w:hAnsi="Calibri" w:cs="Calibri"/>
                      <w:b/>
                      <w:bCs/>
                      <w:color w:val="000000"/>
                      <w:kern w:val="0"/>
                      <w:sz w:val="22"/>
                      <w:szCs w:val="22"/>
                      <w:lang w:eastAsia="en-GB"/>
                      <w14:ligatures w14:val="none"/>
                    </w:rPr>
                    <w:t>9</w:t>
                  </w:r>
                  <w:r w:rsidRPr="0089765E">
                    <w:rPr>
                      <w:rFonts w:ascii="Calibri" w:eastAsia="Times New Roman" w:hAnsi="Calibri" w:cs="Calibri"/>
                      <w:b/>
                      <w:bCs/>
                      <w:color w:val="000000"/>
                      <w:kern w:val="0"/>
                      <w:sz w:val="22"/>
                      <w:szCs w:val="22"/>
                      <w:lang w:eastAsia="en-GB"/>
                      <w14:ligatures w14:val="none"/>
                    </w:rPr>
                    <w:t>-</w:t>
                  </w:r>
                  <w:r w:rsidR="00A46B16">
                    <w:rPr>
                      <w:rFonts w:ascii="Calibri" w:eastAsia="Times New Roman" w:hAnsi="Calibri" w:cs="Calibri"/>
                      <w:b/>
                      <w:bCs/>
                      <w:color w:val="000000"/>
                      <w:kern w:val="0"/>
                      <w:sz w:val="22"/>
                      <w:szCs w:val="22"/>
                      <w:lang w:eastAsia="en-GB"/>
                      <w14:ligatures w14:val="none"/>
                    </w:rPr>
                    <w:t>20</w:t>
                  </w:r>
                </w:p>
              </w:tc>
              <w:tc>
                <w:tcPr>
                  <w:tcW w:w="855" w:type="dxa"/>
                  <w:tcBorders>
                    <w:top w:val="single" w:sz="4" w:space="0" w:color="auto"/>
                    <w:left w:val="nil"/>
                    <w:bottom w:val="single" w:sz="4" w:space="0" w:color="auto"/>
                    <w:right w:val="nil"/>
                  </w:tcBorders>
                  <w:shd w:val="clear" w:color="000000" w:fill="FFFFFF"/>
                  <w:noWrap/>
                  <w:vAlign w:val="bottom"/>
                  <w:hideMark/>
                </w:tcPr>
                <w:p w14:paraId="47FCAB50" w14:textId="6936BA6C" w:rsidR="008C385C" w:rsidRPr="0089765E" w:rsidRDefault="008C385C" w:rsidP="008C385C">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w:t>
                  </w:r>
                  <w:r w:rsidR="00A46B16">
                    <w:rPr>
                      <w:rFonts w:ascii="Calibri" w:eastAsia="Times New Roman" w:hAnsi="Calibri" w:cs="Calibri"/>
                      <w:b/>
                      <w:bCs/>
                      <w:color w:val="000000"/>
                      <w:kern w:val="0"/>
                      <w:sz w:val="22"/>
                      <w:szCs w:val="22"/>
                      <w:lang w:eastAsia="en-GB"/>
                      <w14:ligatures w14:val="none"/>
                    </w:rPr>
                    <w:t>20</w:t>
                  </w:r>
                  <w:r w:rsidRPr="0089765E">
                    <w:rPr>
                      <w:rFonts w:ascii="Calibri" w:eastAsia="Times New Roman" w:hAnsi="Calibri" w:cs="Calibri"/>
                      <w:b/>
                      <w:bCs/>
                      <w:color w:val="000000"/>
                      <w:kern w:val="0"/>
                      <w:sz w:val="22"/>
                      <w:szCs w:val="22"/>
                      <w:lang w:eastAsia="en-GB"/>
                      <w14:ligatures w14:val="none"/>
                    </w:rPr>
                    <w:t>-2</w:t>
                  </w:r>
                  <w:r w:rsidR="00A46B16">
                    <w:rPr>
                      <w:rFonts w:ascii="Calibri" w:eastAsia="Times New Roman" w:hAnsi="Calibri" w:cs="Calibri"/>
                      <w:b/>
                      <w:bCs/>
                      <w:color w:val="000000"/>
                      <w:kern w:val="0"/>
                      <w:sz w:val="22"/>
                      <w:szCs w:val="22"/>
                      <w:lang w:eastAsia="en-GB"/>
                      <w14:ligatures w14:val="none"/>
                    </w:rPr>
                    <w:t>1</w:t>
                  </w:r>
                </w:p>
              </w:tc>
              <w:tc>
                <w:tcPr>
                  <w:tcW w:w="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44E87D" w14:textId="356C1B99" w:rsidR="008C385C" w:rsidRPr="0089765E" w:rsidRDefault="008C385C" w:rsidP="008C385C">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A46B16">
                    <w:rPr>
                      <w:rFonts w:ascii="Calibri" w:eastAsia="Times New Roman" w:hAnsi="Calibri" w:cs="Calibri"/>
                      <w:b/>
                      <w:bCs/>
                      <w:color w:val="000000"/>
                      <w:kern w:val="0"/>
                      <w:sz w:val="22"/>
                      <w:szCs w:val="22"/>
                      <w:lang w:eastAsia="en-GB"/>
                      <w14:ligatures w14:val="none"/>
                    </w:rPr>
                    <w:t>1</w:t>
                  </w:r>
                  <w:r w:rsidRPr="0089765E">
                    <w:rPr>
                      <w:rFonts w:ascii="Calibri" w:eastAsia="Times New Roman" w:hAnsi="Calibri" w:cs="Calibri"/>
                      <w:b/>
                      <w:bCs/>
                      <w:color w:val="000000"/>
                      <w:kern w:val="0"/>
                      <w:sz w:val="22"/>
                      <w:szCs w:val="22"/>
                      <w:lang w:eastAsia="en-GB"/>
                      <w14:ligatures w14:val="none"/>
                    </w:rPr>
                    <w:t>-2</w:t>
                  </w:r>
                  <w:r w:rsidR="00A46B16">
                    <w:rPr>
                      <w:rFonts w:ascii="Calibri" w:eastAsia="Times New Roman" w:hAnsi="Calibri" w:cs="Calibri"/>
                      <w:b/>
                      <w:bCs/>
                      <w:color w:val="000000"/>
                      <w:kern w:val="0"/>
                      <w:sz w:val="22"/>
                      <w:szCs w:val="22"/>
                      <w:lang w:eastAsia="en-GB"/>
                      <w14:ligatures w14:val="none"/>
                    </w:rPr>
                    <w:t>2</w:t>
                  </w:r>
                </w:p>
              </w:tc>
              <w:tc>
                <w:tcPr>
                  <w:tcW w:w="845" w:type="dxa"/>
                  <w:tcBorders>
                    <w:top w:val="single" w:sz="4" w:space="0" w:color="auto"/>
                    <w:left w:val="nil"/>
                    <w:bottom w:val="single" w:sz="4" w:space="0" w:color="auto"/>
                    <w:right w:val="nil"/>
                  </w:tcBorders>
                  <w:shd w:val="clear" w:color="000000" w:fill="FFFFFF"/>
                  <w:noWrap/>
                  <w:vAlign w:val="bottom"/>
                  <w:hideMark/>
                </w:tcPr>
                <w:p w14:paraId="4597E7BD" w14:textId="045E702D" w:rsidR="008C385C" w:rsidRPr="0089765E" w:rsidRDefault="008C385C" w:rsidP="008C385C">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A46B16">
                    <w:rPr>
                      <w:rFonts w:ascii="Calibri" w:eastAsia="Times New Roman" w:hAnsi="Calibri" w:cs="Calibri"/>
                      <w:b/>
                      <w:bCs/>
                      <w:color w:val="000000"/>
                      <w:kern w:val="0"/>
                      <w:sz w:val="22"/>
                      <w:szCs w:val="22"/>
                      <w:lang w:eastAsia="en-GB"/>
                      <w14:ligatures w14:val="none"/>
                    </w:rPr>
                    <w:t>2</w:t>
                  </w:r>
                  <w:r w:rsidRPr="0089765E">
                    <w:rPr>
                      <w:rFonts w:ascii="Calibri" w:eastAsia="Times New Roman" w:hAnsi="Calibri" w:cs="Calibri"/>
                      <w:b/>
                      <w:bCs/>
                      <w:color w:val="000000"/>
                      <w:kern w:val="0"/>
                      <w:sz w:val="22"/>
                      <w:szCs w:val="22"/>
                      <w:lang w:eastAsia="en-GB"/>
                      <w14:ligatures w14:val="none"/>
                    </w:rPr>
                    <w:t>-2</w:t>
                  </w:r>
                  <w:r w:rsidR="00A46B16">
                    <w:rPr>
                      <w:rFonts w:ascii="Calibri" w:eastAsia="Times New Roman" w:hAnsi="Calibri" w:cs="Calibri"/>
                      <w:b/>
                      <w:bCs/>
                      <w:color w:val="000000"/>
                      <w:kern w:val="0"/>
                      <w:sz w:val="22"/>
                      <w:szCs w:val="22"/>
                      <w:lang w:eastAsia="en-GB"/>
                      <w14:ligatures w14:val="none"/>
                    </w:rPr>
                    <w:t>3</w:t>
                  </w:r>
                </w:p>
              </w:tc>
              <w:tc>
                <w:tcPr>
                  <w:tcW w:w="8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A21FD0" w14:textId="4687B493" w:rsidR="008C385C" w:rsidRPr="0089765E" w:rsidRDefault="008C385C" w:rsidP="008C385C">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A46B16">
                    <w:rPr>
                      <w:rFonts w:ascii="Calibri" w:eastAsia="Times New Roman" w:hAnsi="Calibri" w:cs="Calibri"/>
                      <w:b/>
                      <w:bCs/>
                      <w:color w:val="000000"/>
                      <w:kern w:val="0"/>
                      <w:sz w:val="22"/>
                      <w:szCs w:val="22"/>
                      <w:lang w:eastAsia="en-GB"/>
                      <w14:ligatures w14:val="none"/>
                    </w:rPr>
                    <w:t>3</w:t>
                  </w:r>
                  <w:r w:rsidRPr="0089765E">
                    <w:rPr>
                      <w:rFonts w:ascii="Calibri" w:eastAsia="Times New Roman" w:hAnsi="Calibri" w:cs="Calibri"/>
                      <w:b/>
                      <w:bCs/>
                      <w:color w:val="000000"/>
                      <w:kern w:val="0"/>
                      <w:sz w:val="22"/>
                      <w:szCs w:val="22"/>
                      <w:lang w:eastAsia="en-GB"/>
                      <w14:ligatures w14:val="none"/>
                    </w:rPr>
                    <w:t>-2</w:t>
                  </w:r>
                  <w:r w:rsidR="00A46B16">
                    <w:rPr>
                      <w:rFonts w:ascii="Calibri" w:eastAsia="Times New Roman" w:hAnsi="Calibri" w:cs="Calibri"/>
                      <w:b/>
                      <w:bCs/>
                      <w:color w:val="000000"/>
                      <w:kern w:val="0"/>
                      <w:sz w:val="22"/>
                      <w:szCs w:val="22"/>
                      <w:lang w:eastAsia="en-GB"/>
                      <w14:ligatures w14:val="none"/>
                    </w:rPr>
                    <w:t>4</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14:paraId="39AB6CD1" w14:textId="18E6631E" w:rsidR="008C385C" w:rsidRPr="0089765E" w:rsidRDefault="008C385C" w:rsidP="008C385C">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A46B16">
                    <w:rPr>
                      <w:rFonts w:ascii="Calibri" w:eastAsia="Times New Roman" w:hAnsi="Calibri" w:cs="Calibri"/>
                      <w:b/>
                      <w:bCs/>
                      <w:color w:val="000000"/>
                      <w:kern w:val="0"/>
                      <w:sz w:val="22"/>
                      <w:szCs w:val="22"/>
                      <w:lang w:eastAsia="en-GB"/>
                      <w14:ligatures w14:val="none"/>
                    </w:rPr>
                    <w:t>4</w:t>
                  </w:r>
                  <w:r w:rsidRPr="0089765E">
                    <w:rPr>
                      <w:rFonts w:ascii="Calibri" w:eastAsia="Times New Roman" w:hAnsi="Calibri" w:cs="Calibri"/>
                      <w:b/>
                      <w:bCs/>
                      <w:color w:val="000000"/>
                      <w:kern w:val="0"/>
                      <w:sz w:val="22"/>
                      <w:szCs w:val="22"/>
                      <w:lang w:eastAsia="en-GB"/>
                      <w14:ligatures w14:val="none"/>
                    </w:rPr>
                    <w:t>-2</w:t>
                  </w:r>
                  <w:r w:rsidR="00A46B16">
                    <w:rPr>
                      <w:rFonts w:ascii="Calibri" w:eastAsia="Times New Roman" w:hAnsi="Calibri" w:cs="Calibri"/>
                      <w:b/>
                      <w:bCs/>
                      <w:color w:val="000000"/>
                      <w:kern w:val="0"/>
                      <w:sz w:val="22"/>
                      <w:szCs w:val="22"/>
                      <w:lang w:eastAsia="en-GB"/>
                      <w14:ligatures w14:val="none"/>
                    </w:rPr>
                    <w:t>5</w:t>
                  </w:r>
                </w:p>
              </w:tc>
            </w:tr>
            <w:tr w:rsidR="008C385C" w:rsidRPr="0089765E" w14:paraId="1A1E0B8B" w14:textId="77777777" w:rsidTr="000665B8">
              <w:trPr>
                <w:trHeight w:val="288"/>
              </w:trPr>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4D577A" w14:textId="77777777" w:rsidR="008C385C" w:rsidRPr="0089765E" w:rsidRDefault="008C385C" w:rsidP="008C385C">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Orders commenced</w:t>
                  </w:r>
                </w:p>
              </w:tc>
              <w:tc>
                <w:tcPr>
                  <w:tcW w:w="841" w:type="dxa"/>
                  <w:tcBorders>
                    <w:top w:val="single" w:sz="4" w:space="0" w:color="auto"/>
                    <w:left w:val="nil"/>
                    <w:bottom w:val="single" w:sz="4" w:space="0" w:color="auto"/>
                    <w:right w:val="single" w:sz="4" w:space="0" w:color="auto"/>
                  </w:tcBorders>
                  <w:shd w:val="clear" w:color="000000" w:fill="FFFFFF"/>
                  <w:noWrap/>
                  <w:vAlign w:val="bottom"/>
                </w:tcPr>
                <w:p w14:paraId="7921CA0C" w14:textId="37A03780"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131</w:t>
                  </w:r>
                </w:p>
              </w:tc>
              <w:tc>
                <w:tcPr>
                  <w:tcW w:w="842" w:type="dxa"/>
                  <w:tcBorders>
                    <w:top w:val="single" w:sz="4" w:space="0" w:color="auto"/>
                    <w:left w:val="nil"/>
                    <w:bottom w:val="single" w:sz="4" w:space="0" w:color="auto"/>
                    <w:right w:val="single" w:sz="4" w:space="0" w:color="auto"/>
                  </w:tcBorders>
                  <w:shd w:val="clear" w:color="000000" w:fill="FFFFFF"/>
                  <w:noWrap/>
                  <w:vAlign w:val="bottom"/>
                </w:tcPr>
                <w:p w14:paraId="205114F0" w14:textId="06364379"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175</w:t>
                  </w:r>
                </w:p>
              </w:tc>
              <w:tc>
                <w:tcPr>
                  <w:tcW w:w="839" w:type="dxa"/>
                  <w:tcBorders>
                    <w:top w:val="single" w:sz="4" w:space="0" w:color="auto"/>
                    <w:left w:val="nil"/>
                    <w:bottom w:val="single" w:sz="4" w:space="0" w:color="auto"/>
                    <w:right w:val="single" w:sz="4" w:space="0" w:color="auto"/>
                  </w:tcBorders>
                  <w:shd w:val="clear" w:color="000000" w:fill="FFFFFF"/>
                  <w:noWrap/>
                  <w:vAlign w:val="bottom"/>
                </w:tcPr>
                <w:p w14:paraId="619D0849" w14:textId="03BC1BE0"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168</w:t>
                  </w:r>
                </w:p>
              </w:tc>
              <w:tc>
                <w:tcPr>
                  <w:tcW w:w="855" w:type="dxa"/>
                  <w:tcBorders>
                    <w:top w:val="single" w:sz="4" w:space="0" w:color="auto"/>
                    <w:left w:val="nil"/>
                    <w:bottom w:val="single" w:sz="4" w:space="0" w:color="auto"/>
                    <w:right w:val="single" w:sz="4" w:space="0" w:color="auto"/>
                  </w:tcBorders>
                  <w:shd w:val="clear" w:color="000000" w:fill="FFFFFF"/>
                  <w:noWrap/>
                  <w:vAlign w:val="bottom"/>
                </w:tcPr>
                <w:p w14:paraId="6053D533" w14:textId="336A50DE"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102</w:t>
                  </w:r>
                </w:p>
              </w:tc>
              <w:tc>
                <w:tcPr>
                  <w:tcW w:w="840" w:type="dxa"/>
                  <w:tcBorders>
                    <w:top w:val="single" w:sz="4" w:space="0" w:color="auto"/>
                    <w:left w:val="nil"/>
                    <w:bottom w:val="single" w:sz="4" w:space="0" w:color="auto"/>
                    <w:right w:val="single" w:sz="4" w:space="0" w:color="auto"/>
                  </w:tcBorders>
                  <w:shd w:val="clear" w:color="000000" w:fill="FFFFFF"/>
                  <w:noWrap/>
                  <w:vAlign w:val="bottom"/>
                </w:tcPr>
                <w:p w14:paraId="0B26E8F6" w14:textId="16B64DE1"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72</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6EC3DA44" w14:textId="02FF5979"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88</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14:paraId="6A9945AE" w14:textId="3F10EDE2"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48</w:t>
                  </w:r>
                </w:p>
              </w:tc>
              <w:tc>
                <w:tcPr>
                  <w:tcW w:w="860" w:type="dxa"/>
                  <w:tcBorders>
                    <w:top w:val="single" w:sz="4" w:space="0" w:color="auto"/>
                    <w:left w:val="nil"/>
                    <w:bottom w:val="single" w:sz="4" w:space="0" w:color="auto"/>
                    <w:right w:val="single" w:sz="4" w:space="0" w:color="auto"/>
                  </w:tcBorders>
                  <w:shd w:val="clear" w:color="000000" w:fill="FFFFFF"/>
                  <w:noWrap/>
                  <w:vAlign w:val="bottom"/>
                </w:tcPr>
                <w:p w14:paraId="15132278" w14:textId="40D89C40" w:rsidR="008C385C" w:rsidRPr="0089765E" w:rsidRDefault="00B064A8"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w:t>
                  </w:r>
                </w:p>
              </w:tc>
            </w:tr>
            <w:tr w:rsidR="008C385C" w:rsidRPr="0089765E" w14:paraId="63DF926C" w14:textId="77777777" w:rsidTr="000665B8">
              <w:trPr>
                <w:trHeight w:val="288"/>
              </w:trPr>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ADA4F2" w14:textId="1D07C6E1" w:rsidR="008C385C" w:rsidRPr="0089765E" w:rsidRDefault="008C385C" w:rsidP="008C385C">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Successfully completed</w:t>
                  </w:r>
                </w:p>
              </w:tc>
              <w:tc>
                <w:tcPr>
                  <w:tcW w:w="841" w:type="dxa"/>
                  <w:tcBorders>
                    <w:top w:val="single" w:sz="4" w:space="0" w:color="auto"/>
                    <w:left w:val="nil"/>
                    <w:bottom w:val="single" w:sz="4" w:space="0" w:color="auto"/>
                    <w:right w:val="single" w:sz="4" w:space="0" w:color="auto"/>
                  </w:tcBorders>
                  <w:shd w:val="clear" w:color="000000" w:fill="FFFFFF"/>
                  <w:noWrap/>
                  <w:vAlign w:val="bottom"/>
                </w:tcPr>
                <w:p w14:paraId="599D9C66" w14:textId="16ED5205"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50</w:t>
                  </w:r>
                </w:p>
              </w:tc>
              <w:tc>
                <w:tcPr>
                  <w:tcW w:w="842" w:type="dxa"/>
                  <w:tcBorders>
                    <w:top w:val="single" w:sz="4" w:space="0" w:color="auto"/>
                    <w:left w:val="nil"/>
                    <w:bottom w:val="single" w:sz="4" w:space="0" w:color="auto"/>
                    <w:right w:val="single" w:sz="4" w:space="0" w:color="auto"/>
                  </w:tcBorders>
                  <w:shd w:val="clear" w:color="000000" w:fill="FFFFFF"/>
                  <w:noWrap/>
                  <w:vAlign w:val="bottom"/>
                </w:tcPr>
                <w:p w14:paraId="0E85CFA5" w14:textId="1E27A266"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71</w:t>
                  </w:r>
                </w:p>
              </w:tc>
              <w:tc>
                <w:tcPr>
                  <w:tcW w:w="839" w:type="dxa"/>
                  <w:tcBorders>
                    <w:top w:val="single" w:sz="4" w:space="0" w:color="auto"/>
                    <w:left w:val="nil"/>
                    <w:bottom w:val="single" w:sz="4" w:space="0" w:color="auto"/>
                    <w:right w:val="single" w:sz="4" w:space="0" w:color="auto"/>
                  </w:tcBorders>
                  <w:shd w:val="clear" w:color="000000" w:fill="FFFFFF"/>
                  <w:noWrap/>
                  <w:vAlign w:val="bottom"/>
                </w:tcPr>
                <w:p w14:paraId="3E7BB792" w14:textId="1AA1B3F7"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88</w:t>
                  </w:r>
                </w:p>
              </w:tc>
              <w:tc>
                <w:tcPr>
                  <w:tcW w:w="855" w:type="dxa"/>
                  <w:tcBorders>
                    <w:top w:val="single" w:sz="4" w:space="0" w:color="auto"/>
                    <w:left w:val="nil"/>
                    <w:bottom w:val="single" w:sz="4" w:space="0" w:color="auto"/>
                    <w:right w:val="single" w:sz="4" w:space="0" w:color="auto"/>
                  </w:tcBorders>
                  <w:shd w:val="clear" w:color="000000" w:fill="FFFFFF"/>
                  <w:noWrap/>
                  <w:vAlign w:val="bottom"/>
                </w:tcPr>
                <w:p w14:paraId="2B3E3295" w14:textId="6CA49AB0"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75</w:t>
                  </w:r>
                </w:p>
              </w:tc>
              <w:tc>
                <w:tcPr>
                  <w:tcW w:w="840" w:type="dxa"/>
                  <w:tcBorders>
                    <w:top w:val="single" w:sz="4" w:space="0" w:color="auto"/>
                    <w:left w:val="nil"/>
                    <w:bottom w:val="single" w:sz="4" w:space="0" w:color="auto"/>
                    <w:right w:val="single" w:sz="4" w:space="0" w:color="auto"/>
                  </w:tcBorders>
                  <w:shd w:val="clear" w:color="000000" w:fill="FFFFFF"/>
                  <w:noWrap/>
                  <w:vAlign w:val="bottom"/>
                </w:tcPr>
                <w:p w14:paraId="0C27501B" w14:textId="6B4A5085"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36</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5B38C458" w14:textId="710A6288"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49</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14:paraId="2BD14813" w14:textId="36155F48" w:rsidR="008C385C" w:rsidRPr="0089765E" w:rsidRDefault="00D75400"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r w:rsidR="00A46B16">
                    <w:rPr>
                      <w:rFonts w:ascii="Calibri" w:eastAsia="Times New Roman" w:hAnsi="Calibri" w:cs="Calibri"/>
                      <w:color w:val="000000"/>
                      <w:kern w:val="0"/>
                      <w:sz w:val="22"/>
                      <w:szCs w:val="22"/>
                      <w:lang w:eastAsia="en-GB"/>
                      <w14:ligatures w14:val="none"/>
                    </w:rPr>
                    <w:t>33</w:t>
                  </w:r>
                  <w:r w:rsidRPr="00D75400">
                    <w:rPr>
                      <w:rFonts w:ascii="Calibri" w:eastAsia="Times New Roman" w:hAnsi="Calibri" w:cs="Calibri"/>
                      <w:color w:val="000000"/>
                      <w:kern w:val="0"/>
                      <w:sz w:val="20"/>
                      <w:szCs w:val="20"/>
                      <w:lang w:eastAsia="en-GB"/>
                      <w14:ligatures w14:val="none"/>
                    </w:rPr>
                    <w:t>**</w:t>
                  </w:r>
                </w:p>
              </w:tc>
              <w:tc>
                <w:tcPr>
                  <w:tcW w:w="860" w:type="dxa"/>
                  <w:tcBorders>
                    <w:top w:val="single" w:sz="4" w:space="0" w:color="auto"/>
                    <w:left w:val="nil"/>
                    <w:bottom w:val="single" w:sz="4" w:space="0" w:color="auto"/>
                    <w:right w:val="single" w:sz="4" w:space="0" w:color="auto"/>
                  </w:tcBorders>
                  <w:shd w:val="clear" w:color="000000" w:fill="FFFFFF"/>
                  <w:noWrap/>
                  <w:vAlign w:val="bottom"/>
                </w:tcPr>
                <w:p w14:paraId="16C6CE28" w14:textId="375D6659" w:rsidR="008C385C" w:rsidRPr="0089765E" w:rsidRDefault="008C385C" w:rsidP="008C385C">
                  <w:pPr>
                    <w:spacing w:after="0" w:line="240" w:lineRule="auto"/>
                    <w:jc w:val="center"/>
                    <w:rPr>
                      <w:rFonts w:ascii="Calibri" w:eastAsia="Times New Roman" w:hAnsi="Calibri" w:cs="Calibri"/>
                      <w:color w:val="000000"/>
                      <w:kern w:val="0"/>
                      <w:sz w:val="22"/>
                      <w:szCs w:val="22"/>
                      <w:lang w:eastAsia="en-GB"/>
                      <w14:ligatures w14:val="none"/>
                    </w:rPr>
                  </w:pPr>
                </w:p>
              </w:tc>
            </w:tr>
            <w:tr w:rsidR="008C385C" w:rsidRPr="00150E6D" w14:paraId="797D4D82" w14:textId="77777777" w:rsidTr="000665B8">
              <w:trPr>
                <w:trHeight w:val="288"/>
              </w:trPr>
              <w:tc>
                <w:tcPr>
                  <w:tcW w:w="198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01146D" w14:textId="3020F0A1" w:rsidR="008C385C" w:rsidRPr="0089765E" w:rsidRDefault="008C385C" w:rsidP="008C385C">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Completion rate %</w:t>
                  </w:r>
                </w:p>
              </w:tc>
              <w:tc>
                <w:tcPr>
                  <w:tcW w:w="841" w:type="dxa"/>
                  <w:tcBorders>
                    <w:top w:val="single" w:sz="4" w:space="0" w:color="auto"/>
                    <w:left w:val="nil"/>
                    <w:bottom w:val="single" w:sz="4" w:space="0" w:color="auto"/>
                    <w:right w:val="single" w:sz="4" w:space="0" w:color="auto"/>
                  </w:tcBorders>
                  <w:shd w:val="clear" w:color="000000" w:fill="FFFFFF"/>
                  <w:noWrap/>
                  <w:vAlign w:val="bottom"/>
                </w:tcPr>
                <w:p w14:paraId="2B794F3F" w14:textId="68011007"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w:t>
                  </w:r>
                  <w:r w:rsidR="008C385C">
                    <w:rPr>
                      <w:rFonts w:ascii="Calibri" w:eastAsia="Times New Roman" w:hAnsi="Calibri" w:cs="Calibri"/>
                      <w:color w:val="000000"/>
                      <w:kern w:val="0"/>
                      <w:sz w:val="22"/>
                      <w:szCs w:val="22"/>
                      <w:lang w:eastAsia="en-GB"/>
                      <w14:ligatures w14:val="none"/>
                    </w:rPr>
                    <w:t>9%</w:t>
                  </w:r>
                </w:p>
              </w:tc>
              <w:tc>
                <w:tcPr>
                  <w:tcW w:w="842" w:type="dxa"/>
                  <w:tcBorders>
                    <w:top w:val="single" w:sz="4" w:space="0" w:color="auto"/>
                    <w:left w:val="nil"/>
                    <w:bottom w:val="single" w:sz="4" w:space="0" w:color="auto"/>
                    <w:right w:val="single" w:sz="4" w:space="0" w:color="auto"/>
                  </w:tcBorders>
                  <w:shd w:val="clear" w:color="000000" w:fill="FFFFFF"/>
                  <w:noWrap/>
                  <w:vAlign w:val="bottom"/>
                </w:tcPr>
                <w:p w14:paraId="67E1FFD2" w14:textId="328C1D31"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41</w:t>
                  </w:r>
                  <w:r w:rsidR="008C385C">
                    <w:rPr>
                      <w:rFonts w:ascii="Calibri" w:eastAsia="Times New Roman" w:hAnsi="Calibri" w:cs="Calibri"/>
                      <w:color w:val="000000"/>
                      <w:kern w:val="0"/>
                      <w:sz w:val="22"/>
                      <w:szCs w:val="22"/>
                      <w:lang w:eastAsia="en-GB"/>
                      <w14:ligatures w14:val="none"/>
                    </w:rPr>
                    <w:t>%</w:t>
                  </w:r>
                </w:p>
              </w:tc>
              <w:tc>
                <w:tcPr>
                  <w:tcW w:w="839" w:type="dxa"/>
                  <w:tcBorders>
                    <w:top w:val="single" w:sz="4" w:space="0" w:color="auto"/>
                    <w:left w:val="nil"/>
                    <w:bottom w:val="single" w:sz="4" w:space="0" w:color="auto"/>
                    <w:right w:val="single" w:sz="4" w:space="0" w:color="auto"/>
                  </w:tcBorders>
                  <w:shd w:val="clear" w:color="000000" w:fill="FFFFFF"/>
                  <w:noWrap/>
                  <w:vAlign w:val="bottom"/>
                </w:tcPr>
                <w:p w14:paraId="6420169F" w14:textId="7357DF9A"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52</w:t>
                  </w:r>
                  <w:r w:rsidR="008C385C">
                    <w:rPr>
                      <w:rFonts w:ascii="Calibri" w:eastAsia="Times New Roman" w:hAnsi="Calibri" w:cs="Calibri"/>
                      <w:color w:val="000000"/>
                      <w:kern w:val="0"/>
                      <w:sz w:val="22"/>
                      <w:szCs w:val="22"/>
                      <w:lang w:eastAsia="en-GB"/>
                      <w14:ligatures w14:val="none"/>
                    </w:rPr>
                    <w:t>%</w:t>
                  </w:r>
                </w:p>
              </w:tc>
              <w:tc>
                <w:tcPr>
                  <w:tcW w:w="855" w:type="dxa"/>
                  <w:tcBorders>
                    <w:top w:val="single" w:sz="4" w:space="0" w:color="auto"/>
                    <w:left w:val="nil"/>
                    <w:bottom w:val="single" w:sz="4" w:space="0" w:color="auto"/>
                    <w:right w:val="single" w:sz="4" w:space="0" w:color="auto"/>
                  </w:tcBorders>
                  <w:shd w:val="clear" w:color="000000" w:fill="FFFFFF"/>
                  <w:noWrap/>
                  <w:vAlign w:val="bottom"/>
                </w:tcPr>
                <w:p w14:paraId="3E10AADA" w14:textId="62F8683E"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74</w:t>
                  </w:r>
                  <w:r w:rsidR="008C385C">
                    <w:rPr>
                      <w:rFonts w:ascii="Calibri" w:eastAsia="Times New Roman" w:hAnsi="Calibri" w:cs="Calibri"/>
                      <w:color w:val="000000"/>
                      <w:kern w:val="0"/>
                      <w:sz w:val="22"/>
                      <w:szCs w:val="22"/>
                      <w:lang w:eastAsia="en-GB"/>
                      <w14:ligatures w14:val="none"/>
                    </w:rPr>
                    <w:t>%</w:t>
                  </w:r>
                </w:p>
              </w:tc>
              <w:tc>
                <w:tcPr>
                  <w:tcW w:w="840" w:type="dxa"/>
                  <w:tcBorders>
                    <w:top w:val="single" w:sz="4" w:space="0" w:color="auto"/>
                    <w:left w:val="nil"/>
                    <w:bottom w:val="single" w:sz="4" w:space="0" w:color="auto"/>
                    <w:right w:val="single" w:sz="4" w:space="0" w:color="auto"/>
                  </w:tcBorders>
                  <w:shd w:val="clear" w:color="000000" w:fill="FFFFFF"/>
                  <w:noWrap/>
                  <w:vAlign w:val="bottom"/>
                </w:tcPr>
                <w:p w14:paraId="207745EA" w14:textId="51670929"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51</w:t>
                  </w:r>
                  <w:r w:rsidR="008C385C">
                    <w:rPr>
                      <w:rFonts w:ascii="Calibri" w:eastAsia="Times New Roman" w:hAnsi="Calibri" w:cs="Calibri"/>
                      <w:color w:val="000000"/>
                      <w:kern w:val="0"/>
                      <w:sz w:val="22"/>
                      <w:szCs w:val="22"/>
                      <w:lang w:eastAsia="en-GB"/>
                      <w14:ligatures w14:val="none"/>
                    </w:rPr>
                    <w:t>%</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1AC1D7E2" w14:textId="3E00B9F6" w:rsidR="008C385C" w:rsidRPr="0089765E" w:rsidRDefault="00A46B16" w:rsidP="008C385C">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56</w:t>
                  </w:r>
                  <w:r w:rsidR="008C385C">
                    <w:rPr>
                      <w:rFonts w:ascii="Calibri" w:eastAsia="Times New Roman" w:hAnsi="Calibri" w:cs="Calibri"/>
                      <w:color w:val="000000"/>
                      <w:kern w:val="0"/>
                      <w:sz w:val="22"/>
                      <w:szCs w:val="22"/>
                      <w:lang w:eastAsia="en-GB"/>
                      <w14:ligatures w14:val="none"/>
                    </w:rPr>
                    <w:t>%</w:t>
                  </w:r>
                </w:p>
              </w:tc>
              <w:tc>
                <w:tcPr>
                  <w:tcW w:w="884" w:type="dxa"/>
                  <w:tcBorders>
                    <w:top w:val="single" w:sz="4" w:space="0" w:color="auto"/>
                    <w:left w:val="nil"/>
                    <w:bottom w:val="single" w:sz="4" w:space="0" w:color="auto"/>
                    <w:right w:val="single" w:sz="4" w:space="0" w:color="auto"/>
                  </w:tcBorders>
                  <w:shd w:val="clear" w:color="000000" w:fill="FFFFFF"/>
                  <w:noWrap/>
                  <w:vAlign w:val="bottom"/>
                </w:tcPr>
                <w:p w14:paraId="1983C395" w14:textId="6AAE1AA8" w:rsidR="008C385C" w:rsidRPr="00D75400" w:rsidRDefault="009A76C9" w:rsidP="00D75400">
                  <w:pPr>
                    <w:spacing w:after="0" w:line="240" w:lineRule="auto"/>
                    <w:rPr>
                      <w:rFonts w:ascii="Calibri" w:eastAsia="Times New Roman" w:hAnsi="Calibri" w:cs="Calibri"/>
                      <w:color w:val="000000"/>
                      <w:kern w:val="0"/>
                      <w:sz w:val="20"/>
                      <w:szCs w:val="20"/>
                      <w:lang w:eastAsia="en-GB"/>
                      <w14:ligatures w14:val="none"/>
                    </w:rPr>
                  </w:pPr>
                  <w:r w:rsidRPr="00D75400">
                    <w:rPr>
                      <w:rFonts w:ascii="Calibri" w:eastAsia="Times New Roman" w:hAnsi="Calibri" w:cs="Calibri"/>
                      <w:color w:val="000000"/>
                      <w:kern w:val="0"/>
                      <w:sz w:val="22"/>
                      <w:szCs w:val="22"/>
                      <w:lang w:eastAsia="en-GB"/>
                      <w14:ligatures w14:val="none"/>
                    </w:rPr>
                    <w:t>69</w:t>
                  </w:r>
                  <w:r w:rsidR="008C385C" w:rsidRPr="00D75400">
                    <w:rPr>
                      <w:rFonts w:ascii="Calibri" w:eastAsia="Times New Roman" w:hAnsi="Calibri" w:cs="Calibri"/>
                      <w:color w:val="000000"/>
                      <w:kern w:val="0"/>
                      <w:sz w:val="22"/>
                      <w:szCs w:val="22"/>
                      <w:lang w:eastAsia="en-GB"/>
                      <w14:ligatures w14:val="none"/>
                    </w:rPr>
                    <w:t>%</w:t>
                  </w:r>
                  <w:r w:rsidR="00D75400" w:rsidRPr="00D75400">
                    <w:rPr>
                      <w:rFonts w:ascii="Calibri" w:eastAsia="Times New Roman" w:hAnsi="Calibri" w:cs="Calibri"/>
                      <w:color w:val="000000"/>
                      <w:kern w:val="0"/>
                      <w:sz w:val="18"/>
                      <w:szCs w:val="18"/>
                      <w:lang w:eastAsia="en-GB"/>
                      <w14:ligatures w14:val="none"/>
                    </w:rPr>
                    <w:t>***</w:t>
                  </w:r>
                </w:p>
              </w:tc>
              <w:tc>
                <w:tcPr>
                  <w:tcW w:w="860" w:type="dxa"/>
                  <w:tcBorders>
                    <w:top w:val="single" w:sz="4" w:space="0" w:color="auto"/>
                    <w:left w:val="nil"/>
                    <w:bottom w:val="single" w:sz="4" w:space="0" w:color="auto"/>
                    <w:right w:val="single" w:sz="4" w:space="0" w:color="auto"/>
                  </w:tcBorders>
                  <w:shd w:val="clear" w:color="000000" w:fill="FFFFFF"/>
                  <w:noWrap/>
                  <w:vAlign w:val="bottom"/>
                </w:tcPr>
                <w:p w14:paraId="6EF2F3BB" w14:textId="39059668" w:rsidR="008C385C" w:rsidRPr="003E3498" w:rsidRDefault="008C385C" w:rsidP="008C385C">
                  <w:pPr>
                    <w:spacing w:after="0" w:line="240" w:lineRule="auto"/>
                    <w:rPr>
                      <w:rFonts w:ascii="Calibri" w:eastAsia="Times New Roman" w:hAnsi="Calibri" w:cs="Calibri"/>
                      <w:color w:val="000000"/>
                      <w:kern w:val="0"/>
                      <w:sz w:val="20"/>
                      <w:szCs w:val="20"/>
                      <w:lang w:eastAsia="en-GB"/>
                      <w14:ligatures w14:val="none"/>
                    </w:rPr>
                  </w:pPr>
                </w:p>
              </w:tc>
            </w:tr>
          </w:tbl>
          <w:p w14:paraId="3CF398CE" w14:textId="77777777" w:rsidR="008C385C" w:rsidRDefault="008C385C" w:rsidP="008C385C">
            <w:pPr>
              <w:rPr>
                <w:sz w:val="22"/>
                <w:szCs w:val="22"/>
              </w:rPr>
            </w:pPr>
          </w:p>
          <w:p w14:paraId="6FBB6DEE" w14:textId="6F7EFF48" w:rsidR="00E07B2E" w:rsidRPr="00C60FD3" w:rsidRDefault="008C385C" w:rsidP="00E07B2E">
            <w:pPr>
              <w:rPr>
                <w:rStyle w:val="Hyperlink"/>
                <w:noProof/>
                <w:color w:val="0000FF"/>
                <w:sz w:val="18"/>
                <w:szCs w:val="18"/>
              </w:rPr>
            </w:pPr>
            <w:r w:rsidRPr="00C60FD3">
              <w:rPr>
                <w:noProof/>
                <w:sz w:val="18"/>
                <w:szCs w:val="18"/>
              </w:rPr>
              <w:t>Source:</w:t>
            </w:r>
            <w:r>
              <w:rPr>
                <w:noProof/>
                <w:sz w:val="18"/>
                <w:szCs w:val="18"/>
              </w:rPr>
              <w:t xml:space="preserve"> </w:t>
            </w:r>
            <w:r w:rsidR="00E07B2E" w:rsidRPr="00C60FD3">
              <w:rPr>
                <w:noProof/>
                <w:color w:val="0000FF"/>
                <w:sz w:val="18"/>
                <w:szCs w:val="18"/>
              </w:rPr>
              <w:fldChar w:fldCharType="begin"/>
            </w:r>
            <w:r w:rsidR="00E07B2E">
              <w:rPr>
                <w:noProof/>
                <w:color w:val="0000FF"/>
                <w:sz w:val="18"/>
                <w:szCs w:val="18"/>
              </w:rPr>
              <w:instrText>HYPERLINK "https://www.gov.scot/publications/justice-social-work-statistics-additional-time-series-tables/"</w:instrText>
            </w:r>
            <w:r w:rsidR="00E07B2E" w:rsidRPr="00C60FD3">
              <w:rPr>
                <w:noProof/>
                <w:color w:val="0000FF"/>
                <w:sz w:val="18"/>
                <w:szCs w:val="18"/>
              </w:rPr>
            </w:r>
            <w:r w:rsidR="00E07B2E" w:rsidRPr="00C60FD3">
              <w:rPr>
                <w:noProof/>
                <w:color w:val="0000FF"/>
                <w:sz w:val="18"/>
                <w:szCs w:val="18"/>
              </w:rPr>
              <w:fldChar w:fldCharType="separate"/>
            </w:r>
            <w:r w:rsidR="00E07B2E" w:rsidRPr="00C60FD3">
              <w:rPr>
                <w:rStyle w:val="Hyperlink"/>
                <w:noProof/>
                <w:color w:val="0000FF"/>
                <w:sz w:val="18"/>
                <w:szCs w:val="18"/>
              </w:rPr>
              <w:t>Justice Social Work Statistics</w:t>
            </w:r>
            <w:r w:rsidR="00E07B2E">
              <w:rPr>
                <w:rStyle w:val="Hyperlink"/>
                <w:noProof/>
                <w:color w:val="0000FF"/>
                <w:sz w:val="18"/>
                <w:szCs w:val="18"/>
              </w:rPr>
              <w:t>; local authority time series tables 2024-25 (tab 15)</w:t>
            </w:r>
          </w:p>
          <w:p w14:paraId="5C741F3C" w14:textId="7E52E633" w:rsidR="00B064A8" w:rsidRDefault="00E07B2E" w:rsidP="00B064A8">
            <w:pPr>
              <w:rPr>
                <w:noProof/>
                <w:sz w:val="18"/>
                <w:szCs w:val="18"/>
              </w:rPr>
            </w:pPr>
            <w:r w:rsidRPr="00C60FD3">
              <w:rPr>
                <w:noProof/>
                <w:color w:val="0000FF"/>
                <w:sz w:val="18"/>
                <w:szCs w:val="18"/>
              </w:rPr>
              <w:fldChar w:fldCharType="end"/>
            </w:r>
            <w:r w:rsidR="00B064A8" w:rsidRPr="00247ECF">
              <w:rPr>
                <w:noProof/>
                <w:sz w:val="18"/>
                <w:szCs w:val="18"/>
              </w:rPr>
              <w:t>*</w:t>
            </w:r>
            <w:r w:rsidR="00B064A8">
              <w:rPr>
                <w:noProof/>
                <w:sz w:val="18"/>
                <w:szCs w:val="18"/>
              </w:rPr>
              <w:t>Scottish Government figure</w:t>
            </w:r>
            <w:r w:rsidR="00D75400">
              <w:rPr>
                <w:noProof/>
                <w:sz w:val="18"/>
                <w:szCs w:val="18"/>
              </w:rPr>
              <w:t>s are</w:t>
            </w:r>
            <w:r w:rsidR="00B064A8">
              <w:rPr>
                <w:noProof/>
                <w:sz w:val="18"/>
                <w:szCs w:val="18"/>
              </w:rPr>
              <w:t xml:space="preserve"> due to be published in January 202</w:t>
            </w:r>
            <w:r w:rsidR="009A76C9">
              <w:rPr>
                <w:noProof/>
                <w:sz w:val="18"/>
                <w:szCs w:val="18"/>
              </w:rPr>
              <w:t>6</w:t>
            </w:r>
          </w:p>
          <w:p w14:paraId="2048026C" w14:textId="053BFC36" w:rsidR="003E3498" w:rsidRDefault="00B064A8" w:rsidP="00B064A8">
            <w:pPr>
              <w:rPr>
                <w:sz w:val="18"/>
                <w:szCs w:val="18"/>
              </w:rPr>
            </w:pPr>
            <w:r w:rsidRPr="00150E6D">
              <w:rPr>
                <w:sz w:val="18"/>
                <w:szCs w:val="18"/>
              </w:rPr>
              <w:t xml:space="preserve">** </w:t>
            </w:r>
            <w:r>
              <w:rPr>
                <w:sz w:val="18"/>
                <w:szCs w:val="18"/>
              </w:rPr>
              <w:t>not all orders are completed in their year of commencement resulting in a time lag in relation to obtaining accurate successful completion rates; this figure therefore may be revised upwards in 202</w:t>
            </w:r>
            <w:r w:rsidR="009A76C9">
              <w:rPr>
                <w:sz w:val="18"/>
                <w:szCs w:val="18"/>
              </w:rPr>
              <w:t>6</w:t>
            </w:r>
            <w:r w:rsidR="00E07B2E">
              <w:rPr>
                <w:sz w:val="18"/>
                <w:szCs w:val="18"/>
              </w:rPr>
              <w:t>-</w:t>
            </w:r>
            <w:r w:rsidR="009A76C9">
              <w:rPr>
                <w:sz w:val="18"/>
                <w:szCs w:val="18"/>
              </w:rPr>
              <w:t>27</w:t>
            </w:r>
            <w:r w:rsidR="000B49A9">
              <w:rPr>
                <w:sz w:val="18"/>
                <w:szCs w:val="18"/>
              </w:rPr>
              <w:t xml:space="preserve">. </w:t>
            </w:r>
          </w:p>
          <w:p w14:paraId="2E0465A0" w14:textId="2944CB24" w:rsidR="00081EF8" w:rsidRPr="00C60FD3" w:rsidRDefault="003E3498" w:rsidP="00B064A8">
            <w:pPr>
              <w:rPr>
                <w:sz w:val="22"/>
                <w:szCs w:val="22"/>
              </w:rPr>
            </w:pPr>
            <w:r>
              <w:rPr>
                <w:sz w:val="18"/>
                <w:szCs w:val="18"/>
              </w:rPr>
              <w:t>***</w:t>
            </w:r>
            <w:r w:rsidR="000E640F">
              <w:rPr>
                <w:sz w:val="18"/>
                <w:szCs w:val="18"/>
              </w:rPr>
              <w:t xml:space="preserve">Some DTTOs did not successfully complete due to factors other than breach e.g. an individual being transferred out of the local authority area. This data is limited in that the completion rate does not reflect those other factors.  </w:t>
            </w:r>
          </w:p>
        </w:tc>
      </w:tr>
      <w:tr w:rsidR="00C1270E" w:rsidRPr="00C60FD3" w14:paraId="6C8BDD7F" w14:textId="77777777" w:rsidTr="00E41C06">
        <w:tc>
          <w:tcPr>
            <w:tcW w:w="9016" w:type="dxa"/>
          </w:tcPr>
          <w:p w14:paraId="5D77B4AE" w14:textId="468D261B" w:rsidR="007B4EE0" w:rsidRDefault="00604944" w:rsidP="00E23128">
            <w:pPr>
              <w:rPr>
                <w:sz w:val="22"/>
                <w:szCs w:val="22"/>
              </w:rPr>
            </w:pPr>
            <w:r>
              <w:rPr>
                <w:sz w:val="22"/>
                <w:szCs w:val="22"/>
              </w:rPr>
              <w:t>D</w:t>
            </w:r>
            <w:r w:rsidR="007B4EE0">
              <w:rPr>
                <w:sz w:val="22"/>
                <w:szCs w:val="22"/>
              </w:rPr>
              <w:t>ue to significant clinical staffing issues</w:t>
            </w:r>
            <w:r w:rsidR="00E23128">
              <w:rPr>
                <w:sz w:val="22"/>
                <w:szCs w:val="22"/>
              </w:rPr>
              <w:t xml:space="preserve"> impacting on the capacity to provide treatment for new referrals,</w:t>
            </w:r>
            <w:r w:rsidR="007B4EE0">
              <w:rPr>
                <w:sz w:val="22"/>
                <w:szCs w:val="22"/>
              </w:rPr>
              <w:t xml:space="preserve"> the DTTO service in Edinburgh was suspended to new assessments/Orders from 2022</w:t>
            </w:r>
            <w:r w:rsidR="00E23128">
              <w:rPr>
                <w:sz w:val="22"/>
                <w:szCs w:val="22"/>
              </w:rPr>
              <w:t xml:space="preserve">. Existing clients however continued to be supported to complete their Orders.  </w:t>
            </w:r>
            <w:r w:rsidR="00727731">
              <w:rPr>
                <w:sz w:val="22"/>
                <w:szCs w:val="22"/>
              </w:rPr>
              <w:t xml:space="preserve">A review </w:t>
            </w:r>
            <w:r w:rsidR="00C4246B">
              <w:rPr>
                <w:sz w:val="22"/>
                <w:szCs w:val="22"/>
              </w:rPr>
              <w:t xml:space="preserve">and restructure </w:t>
            </w:r>
            <w:r w:rsidR="00727731">
              <w:rPr>
                <w:sz w:val="22"/>
                <w:szCs w:val="22"/>
              </w:rPr>
              <w:t xml:space="preserve">of the </w:t>
            </w:r>
            <w:r w:rsidR="00D75400">
              <w:rPr>
                <w:sz w:val="22"/>
                <w:szCs w:val="22"/>
              </w:rPr>
              <w:t xml:space="preserve">DTTO </w:t>
            </w:r>
            <w:r w:rsidR="00727731">
              <w:rPr>
                <w:sz w:val="22"/>
                <w:szCs w:val="22"/>
              </w:rPr>
              <w:t xml:space="preserve">service concluded </w:t>
            </w:r>
            <w:r w:rsidR="00AD3568">
              <w:rPr>
                <w:sz w:val="22"/>
                <w:szCs w:val="22"/>
              </w:rPr>
              <w:t>in</w:t>
            </w:r>
            <w:r w:rsidR="00727731">
              <w:rPr>
                <w:sz w:val="22"/>
                <w:szCs w:val="22"/>
              </w:rPr>
              <w:t xml:space="preserve"> October 2024 </w:t>
            </w:r>
            <w:r w:rsidR="00C4246B">
              <w:rPr>
                <w:sz w:val="22"/>
                <w:szCs w:val="22"/>
              </w:rPr>
              <w:t xml:space="preserve">moving it away from a stand-alone arrangement into an integrated service within Justice Pathways Service </w:t>
            </w:r>
            <w:r w:rsidR="007C5B48">
              <w:rPr>
                <w:sz w:val="22"/>
                <w:szCs w:val="22"/>
              </w:rPr>
              <w:t xml:space="preserve">(JPS) </w:t>
            </w:r>
            <w:r w:rsidR="00C4246B">
              <w:rPr>
                <w:sz w:val="22"/>
                <w:szCs w:val="22"/>
              </w:rPr>
              <w:t xml:space="preserve">for men, replicating the successful model in place for women. </w:t>
            </w:r>
            <w:r w:rsidR="007C5B48">
              <w:rPr>
                <w:sz w:val="22"/>
                <w:szCs w:val="22"/>
              </w:rPr>
              <w:t xml:space="preserve">This will ensure that </w:t>
            </w:r>
            <w:r w:rsidR="00B7480A">
              <w:rPr>
                <w:sz w:val="22"/>
                <w:szCs w:val="22"/>
              </w:rPr>
              <w:t xml:space="preserve">Individuals </w:t>
            </w:r>
            <w:r w:rsidR="00727731">
              <w:rPr>
                <w:sz w:val="22"/>
                <w:szCs w:val="22"/>
              </w:rPr>
              <w:t xml:space="preserve">impacted by substance </w:t>
            </w:r>
            <w:r w:rsidR="007C5B48">
              <w:rPr>
                <w:sz w:val="22"/>
                <w:szCs w:val="22"/>
              </w:rPr>
              <w:t xml:space="preserve">use are supported according </w:t>
            </w:r>
            <w:r w:rsidR="00B7480A">
              <w:rPr>
                <w:sz w:val="22"/>
                <w:szCs w:val="22"/>
              </w:rPr>
              <w:t>to the complexity of their needs/risk posed</w:t>
            </w:r>
            <w:r w:rsidR="00D75400">
              <w:rPr>
                <w:sz w:val="22"/>
                <w:szCs w:val="22"/>
              </w:rPr>
              <w:t xml:space="preserve"> </w:t>
            </w:r>
            <w:r w:rsidR="00B7480A">
              <w:rPr>
                <w:sz w:val="22"/>
                <w:szCs w:val="22"/>
              </w:rPr>
              <w:t xml:space="preserve">while being able to access the wider range of interventions available within </w:t>
            </w:r>
            <w:r w:rsidR="007C5B48">
              <w:rPr>
                <w:sz w:val="22"/>
                <w:szCs w:val="22"/>
              </w:rPr>
              <w:t xml:space="preserve">JPS for men, Willow for women, the Recovery Community, and the Third Sector. </w:t>
            </w:r>
          </w:p>
          <w:p w14:paraId="3149854E" w14:textId="6EF4B1B0" w:rsidR="00427963" w:rsidRPr="00B24FF0" w:rsidRDefault="00427963" w:rsidP="00E23128">
            <w:pPr>
              <w:rPr>
                <w:i/>
                <w:iCs/>
                <w:noProof/>
                <w:sz w:val="18"/>
                <w:szCs w:val="18"/>
              </w:rPr>
            </w:pPr>
          </w:p>
        </w:tc>
      </w:tr>
    </w:tbl>
    <w:p w14:paraId="2DE54B1E" w14:textId="77777777" w:rsidR="00D32CCD" w:rsidRDefault="00D32CCD" w:rsidP="003F4E36"/>
    <w:tbl>
      <w:tblPr>
        <w:tblStyle w:val="TableGrid"/>
        <w:tblW w:w="0" w:type="auto"/>
        <w:tblLook w:val="04A0" w:firstRow="1" w:lastRow="0" w:firstColumn="1" w:lastColumn="0" w:noHBand="0" w:noVBand="1"/>
      </w:tblPr>
      <w:tblGrid>
        <w:gridCol w:w="9016"/>
      </w:tblGrid>
      <w:tr w:rsidR="00D32CCD" w:rsidRPr="00C36661" w14:paraId="6E9B7CD2" w14:textId="77777777" w:rsidTr="00E41C06">
        <w:tc>
          <w:tcPr>
            <w:tcW w:w="9016" w:type="dxa"/>
            <w:shd w:val="clear" w:color="auto" w:fill="0070C0"/>
          </w:tcPr>
          <w:p w14:paraId="02AAD434" w14:textId="50805DE7" w:rsidR="00D32CCD" w:rsidRPr="00C36661" w:rsidRDefault="00D32CCD" w:rsidP="00E41C06">
            <w:pPr>
              <w:rPr>
                <w:color w:val="FFFFFF" w:themeColor="background1"/>
              </w:rPr>
            </w:pPr>
            <w:r w:rsidRPr="00C36661">
              <w:rPr>
                <w:color w:val="FFFFFF" w:themeColor="background1"/>
              </w:rPr>
              <w:t xml:space="preserve">National outcome </w:t>
            </w:r>
            <w:r>
              <w:rPr>
                <w:color w:val="FFFFFF" w:themeColor="background1"/>
              </w:rPr>
              <w:t xml:space="preserve">5 </w:t>
            </w:r>
            <w:r w:rsidR="00C1270E">
              <w:rPr>
                <w:color w:val="FFFFFF" w:themeColor="background1"/>
              </w:rPr>
              <w:t>–</w:t>
            </w:r>
            <w:r w:rsidRPr="00C36661">
              <w:rPr>
                <w:color w:val="FFFFFF" w:themeColor="background1"/>
              </w:rPr>
              <w:t xml:space="preserve"> </w:t>
            </w:r>
            <w:r w:rsidR="00C1270E">
              <w:rPr>
                <w:color w:val="FFFFFF" w:themeColor="background1"/>
              </w:rPr>
              <w:t>More people have access to</w:t>
            </w:r>
            <w:r w:rsidR="009842A9">
              <w:rPr>
                <w:color w:val="FFFFFF" w:themeColor="background1"/>
              </w:rPr>
              <w:t>, and continuity of health and social care following release from a prison sentence</w:t>
            </w:r>
          </w:p>
        </w:tc>
      </w:tr>
      <w:tr w:rsidR="00D32CCD" w14:paraId="0F6D6412" w14:textId="77777777" w:rsidTr="00BE0124">
        <w:tc>
          <w:tcPr>
            <w:tcW w:w="9016" w:type="dxa"/>
          </w:tcPr>
          <w:p w14:paraId="5E106B64" w14:textId="20060908" w:rsidR="00D32CCD" w:rsidRDefault="003A19A1" w:rsidP="00E41C06">
            <w:pPr>
              <w:rPr>
                <w:i/>
                <w:iCs/>
                <w:noProof/>
                <w:sz w:val="18"/>
                <w:szCs w:val="18"/>
              </w:rPr>
            </w:pPr>
            <w:r>
              <w:rPr>
                <w:i/>
                <w:iCs/>
                <w:noProof/>
                <w:sz w:val="18"/>
                <w:szCs w:val="18"/>
              </w:rPr>
              <w:t>Graph</w:t>
            </w:r>
            <w:r w:rsidR="00D32CCD" w:rsidRPr="00B24FF0">
              <w:rPr>
                <w:i/>
                <w:iCs/>
                <w:noProof/>
                <w:sz w:val="18"/>
                <w:szCs w:val="18"/>
              </w:rPr>
              <w:t xml:space="preserve"> </w:t>
            </w:r>
            <w:r w:rsidR="00C1270E">
              <w:rPr>
                <w:i/>
                <w:iCs/>
                <w:noProof/>
                <w:sz w:val="18"/>
                <w:szCs w:val="18"/>
              </w:rPr>
              <w:t>6</w:t>
            </w:r>
            <w:r w:rsidR="00D32CCD" w:rsidRPr="00B24FF0">
              <w:rPr>
                <w:i/>
                <w:iCs/>
                <w:noProof/>
                <w:sz w:val="18"/>
                <w:szCs w:val="18"/>
              </w:rPr>
              <w:t xml:space="preserve"> </w:t>
            </w:r>
            <w:r w:rsidR="00D32CCD">
              <w:rPr>
                <w:i/>
                <w:iCs/>
                <w:noProof/>
                <w:sz w:val="18"/>
                <w:szCs w:val="18"/>
              </w:rPr>
              <w:t xml:space="preserve">– </w:t>
            </w:r>
            <w:r w:rsidR="00406E80">
              <w:rPr>
                <w:i/>
                <w:iCs/>
                <w:noProof/>
                <w:sz w:val="18"/>
                <w:szCs w:val="18"/>
              </w:rPr>
              <w:t>number of transfers in drug/alcohol treatments from prison to community</w:t>
            </w:r>
          </w:p>
          <w:p w14:paraId="7B62BBE8" w14:textId="77777777" w:rsidR="00406E80" w:rsidRDefault="00406E80" w:rsidP="00E41C06">
            <w:pPr>
              <w:rPr>
                <w:i/>
                <w:iCs/>
                <w:noProof/>
                <w:sz w:val="18"/>
                <w:szCs w:val="18"/>
              </w:rPr>
            </w:pPr>
          </w:p>
          <w:p w14:paraId="5D675F4F" w14:textId="6B8DF12D" w:rsidR="00406E80" w:rsidRPr="00B24FF0" w:rsidRDefault="00BE0124" w:rsidP="00E41C06">
            <w:pPr>
              <w:rPr>
                <w:i/>
                <w:iCs/>
                <w:noProof/>
                <w:sz w:val="18"/>
                <w:szCs w:val="18"/>
              </w:rPr>
            </w:pPr>
            <w:r>
              <w:rPr>
                <w:noProof/>
              </w:rPr>
              <w:lastRenderedPageBreak/>
              <w:drawing>
                <wp:inline distT="0" distB="0" distL="0" distR="0" wp14:anchorId="3F6A439C" wp14:editId="47469D69">
                  <wp:extent cx="5365750" cy="3046095"/>
                  <wp:effectExtent l="0" t="0" r="6350" b="1905"/>
                  <wp:docPr id="1317418508"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F4C9D9" w14:textId="3D39F7AA" w:rsidR="00D32CCD" w:rsidRPr="003A19A1" w:rsidRDefault="00D32CCD" w:rsidP="00E41C06">
            <w:pPr>
              <w:rPr>
                <w:i/>
                <w:iCs/>
                <w:noProof/>
                <w:sz w:val="18"/>
                <w:szCs w:val="18"/>
              </w:rPr>
            </w:pPr>
            <w:r>
              <w:rPr>
                <w:noProof/>
              </w:rPr>
              <w:t xml:space="preserve"> </w:t>
            </w:r>
            <w:r w:rsidR="003A19A1" w:rsidRPr="003A19A1">
              <w:rPr>
                <w:i/>
                <w:iCs/>
                <w:noProof/>
                <w:sz w:val="18"/>
                <w:szCs w:val="18"/>
              </w:rPr>
              <w:t>Table 6</w:t>
            </w:r>
          </w:p>
          <w:tbl>
            <w:tblPr>
              <w:tblW w:w="8790" w:type="dxa"/>
              <w:tblLook w:val="04A0" w:firstRow="1" w:lastRow="0" w:firstColumn="1" w:lastColumn="0" w:noHBand="0" w:noVBand="1"/>
            </w:tblPr>
            <w:tblGrid>
              <w:gridCol w:w="3713"/>
              <w:gridCol w:w="1275"/>
              <w:gridCol w:w="1276"/>
              <w:gridCol w:w="1276"/>
              <w:gridCol w:w="1250"/>
            </w:tblGrid>
            <w:tr w:rsidR="003B338A" w:rsidRPr="007B1DFA" w14:paraId="274BB692" w14:textId="736FD83E" w:rsidTr="003B338A">
              <w:trPr>
                <w:trHeight w:val="288"/>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BE0CE8" w14:textId="0DC20BA8" w:rsidR="003B338A" w:rsidRPr="00773392" w:rsidRDefault="003B338A" w:rsidP="003B338A">
                  <w:pPr>
                    <w:spacing w:after="0" w:line="240" w:lineRule="auto"/>
                    <w:rPr>
                      <w:rFonts w:ascii="Calibri" w:eastAsia="Times New Roman" w:hAnsi="Calibri" w:cs="Calibri"/>
                      <w:b/>
                      <w:bCs/>
                      <w:color w:val="000000"/>
                      <w:kern w:val="0"/>
                      <w:sz w:val="22"/>
                      <w:szCs w:val="22"/>
                      <w:lang w:eastAsia="en-GB"/>
                      <w14:ligatures w14:val="none"/>
                    </w:rPr>
                  </w:pPr>
                  <w:r w:rsidRPr="00773392">
                    <w:rPr>
                      <w:rFonts w:ascii="Calibri" w:eastAsia="Times New Roman" w:hAnsi="Calibri" w:cs="Calibri"/>
                      <w:b/>
                      <w:bCs/>
                      <w:color w:val="000000"/>
                      <w:kern w:val="0"/>
                      <w:sz w:val="22"/>
                      <w:szCs w:val="22"/>
                      <w:lang w:eastAsia="en-GB"/>
                      <w14:ligatures w14:val="none"/>
                    </w:rPr>
                    <w:t>Transfers in drug/alcohol treatments</w:t>
                  </w:r>
                </w:p>
              </w:tc>
              <w:tc>
                <w:tcPr>
                  <w:tcW w:w="1275" w:type="dxa"/>
                  <w:tcBorders>
                    <w:top w:val="single" w:sz="4" w:space="0" w:color="auto"/>
                    <w:left w:val="nil"/>
                    <w:bottom w:val="single" w:sz="4" w:space="0" w:color="auto"/>
                    <w:right w:val="nil"/>
                  </w:tcBorders>
                  <w:shd w:val="clear" w:color="000000" w:fill="FFFFFF"/>
                  <w:noWrap/>
                  <w:vAlign w:val="bottom"/>
                  <w:hideMark/>
                </w:tcPr>
                <w:p w14:paraId="7C909716" w14:textId="77777777" w:rsidR="003B338A" w:rsidRPr="00773392" w:rsidRDefault="003B338A" w:rsidP="003B338A">
                  <w:pPr>
                    <w:spacing w:after="0" w:line="240" w:lineRule="auto"/>
                    <w:jc w:val="center"/>
                    <w:rPr>
                      <w:rFonts w:ascii="Calibri" w:eastAsia="Times New Roman" w:hAnsi="Calibri" w:cs="Calibri"/>
                      <w:b/>
                      <w:bCs/>
                      <w:color w:val="000000"/>
                      <w:kern w:val="0"/>
                      <w:sz w:val="22"/>
                      <w:szCs w:val="22"/>
                      <w:lang w:eastAsia="en-GB"/>
                      <w14:ligatures w14:val="none"/>
                    </w:rPr>
                  </w:pPr>
                  <w:r w:rsidRPr="00773392">
                    <w:rPr>
                      <w:rFonts w:ascii="Calibri" w:eastAsia="Times New Roman" w:hAnsi="Calibri" w:cs="Calibri"/>
                      <w:b/>
                      <w:bCs/>
                      <w:color w:val="000000"/>
                      <w:kern w:val="0"/>
                      <w:sz w:val="22"/>
                      <w:szCs w:val="22"/>
                      <w:lang w:eastAsia="en-GB"/>
                      <w14:ligatures w14:val="none"/>
                    </w:rPr>
                    <w:t>2021-22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013116" w14:textId="77777777" w:rsidR="003B338A" w:rsidRPr="00773392" w:rsidRDefault="003B338A" w:rsidP="003B338A">
                  <w:pPr>
                    <w:spacing w:after="0" w:line="240" w:lineRule="auto"/>
                    <w:jc w:val="center"/>
                    <w:rPr>
                      <w:rFonts w:ascii="Calibri" w:eastAsia="Times New Roman" w:hAnsi="Calibri" w:cs="Calibri"/>
                      <w:b/>
                      <w:bCs/>
                      <w:color w:val="000000"/>
                      <w:kern w:val="0"/>
                      <w:sz w:val="22"/>
                      <w:szCs w:val="22"/>
                      <w:lang w:eastAsia="en-GB"/>
                      <w14:ligatures w14:val="none"/>
                    </w:rPr>
                  </w:pPr>
                  <w:r w:rsidRPr="00773392">
                    <w:rPr>
                      <w:rFonts w:ascii="Calibri" w:eastAsia="Times New Roman" w:hAnsi="Calibri" w:cs="Calibri"/>
                      <w:b/>
                      <w:bCs/>
                      <w:color w:val="000000"/>
                      <w:kern w:val="0"/>
                      <w:sz w:val="22"/>
                      <w:szCs w:val="22"/>
                      <w:lang w:eastAsia="en-GB"/>
                      <w14:ligatures w14:val="none"/>
                    </w:rPr>
                    <w:t>2022-23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2C4E9D8" w14:textId="77777777" w:rsidR="003B338A" w:rsidRPr="00773392" w:rsidRDefault="003B338A" w:rsidP="003B338A">
                  <w:pPr>
                    <w:spacing w:after="0" w:line="240" w:lineRule="auto"/>
                    <w:jc w:val="center"/>
                    <w:rPr>
                      <w:rFonts w:ascii="Calibri" w:eastAsia="Times New Roman" w:hAnsi="Calibri" w:cs="Calibri"/>
                      <w:b/>
                      <w:bCs/>
                      <w:color w:val="000000"/>
                      <w:kern w:val="0"/>
                      <w:sz w:val="22"/>
                      <w:szCs w:val="22"/>
                      <w:lang w:eastAsia="en-GB"/>
                      <w14:ligatures w14:val="none"/>
                    </w:rPr>
                  </w:pPr>
                  <w:r w:rsidRPr="00773392">
                    <w:rPr>
                      <w:rFonts w:ascii="Calibri" w:eastAsia="Times New Roman" w:hAnsi="Calibri" w:cs="Calibri"/>
                      <w:b/>
                      <w:bCs/>
                      <w:color w:val="000000"/>
                      <w:kern w:val="0"/>
                      <w:sz w:val="22"/>
                      <w:szCs w:val="22"/>
                      <w:lang w:eastAsia="en-GB"/>
                      <w14:ligatures w14:val="none"/>
                    </w:rPr>
                    <w:t>2023-24</w:t>
                  </w:r>
                </w:p>
              </w:tc>
              <w:tc>
                <w:tcPr>
                  <w:tcW w:w="1250" w:type="dxa"/>
                  <w:tcBorders>
                    <w:top w:val="single" w:sz="4" w:space="0" w:color="auto"/>
                    <w:bottom w:val="single" w:sz="4" w:space="0" w:color="auto"/>
                    <w:right w:val="single" w:sz="4" w:space="0" w:color="auto"/>
                  </w:tcBorders>
                </w:tcPr>
                <w:p w14:paraId="24C7AB0D" w14:textId="02F1E6FC" w:rsidR="003B338A" w:rsidRPr="00773392" w:rsidRDefault="003B338A" w:rsidP="003B338A">
                  <w:pPr>
                    <w:spacing w:after="0" w:line="240" w:lineRule="auto"/>
                    <w:jc w:val="center"/>
                    <w:rPr>
                      <w:rFonts w:ascii="Calibri" w:eastAsia="Times New Roman" w:hAnsi="Calibri" w:cs="Calibri"/>
                      <w:b/>
                      <w:bCs/>
                      <w:color w:val="000000"/>
                      <w:kern w:val="0"/>
                      <w:sz w:val="22"/>
                      <w:szCs w:val="22"/>
                      <w:lang w:eastAsia="en-GB"/>
                      <w14:ligatures w14:val="none"/>
                    </w:rPr>
                  </w:pPr>
                  <w:r w:rsidRPr="00773392">
                    <w:rPr>
                      <w:rFonts w:ascii="Calibri" w:eastAsia="Times New Roman" w:hAnsi="Calibri" w:cs="Calibri"/>
                      <w:b/>
                      <w:bCs/>
                      <w:color w:val="000000"/>
                      <w:kern w:val="0"/>
                      <w:sz w:val="22"/>
                      <w:szCs w:val="22"/>
                      <w:lang w:eastAsia="en-GB"/>
                      <w14:ligatures w14:val="none"/>
                    </w:rPr>
                    <w:t>202</w:t>
                  </w:r>
                  <w:r>
                    <w:rPr>
                      <w:rFonts w:ascii="Calibri" w:eastAsia="Times New Roman" w:hAnsi="Calibri" w:cs="Calibri"/>
                      <w:b/>
                      <w:bCs/>
                      <w:color w:val="000000"/>
                      <w:kern w:val="0"/>
                      <w:sz w:val="22"/>
                      <w:szCs w:val="22"/>
                      <w:lang w:eastAsia="en-GB"/>
                      <w14:ligatures w14:val="none"/>
                    </w:rPr>
                    <w:t>4</w:t>
                  </w:r>
                  <w:r w:rsidRPr="00773392">
                    <w:rPr>
                      <w:rFonts w:ascii="Calibri" w:eastAsia="Times New Roman" w:hAnsi="Calibri" w:cs="Calibri"/>
                      <w:b/>
                      <w:bCs/>
                      <w:color w:val="000000"/>
                      <w:kern w:val="0"/>
                      <w:sz w:val="22"/>
                      <w:szCs w:val="22"/>
                      <w:lang w:eastAsia="en-GB"/>
                      <w14:ligatures w14:val="none"/>
                    </w:rPr>
                    <w:t>-2</w:t>
                  </w:r>
                  <w:r>
                    <w:rPr>
                      <w:rFonts w:ascii="Calibri" w:eastAsia="Times New Roman" w:hAnsi="Calibri" w:cs="Calibri"/>
                      <w:b/>
                      <w:bCs/>
                      <w:color w:val="000000"/>
                      <w:kern w:val="0"/>
                      <w:sz w:val="22"/>
                      <w:szCs w:val="22"/>
                      <w:lang w:eastAsia="en-GB"/>
                      <w14:ligatures w14:val="none"/>
                    </w:rPr>
                    <w:t>5</w:t>
                  </w:r>
                </w:p>
              </w:tc>
            </w:tr>
            <w:tr w:rsidR="003B338A" w:rsidRPr="007B1DFA" w14:paraId="755685A1" w14:textId="1AF9D430" w:rsidTr="003B338A">
              <w:trPr>
                <w:trHeight w:val="288"/>
              </w:trPr>
              <w:tc>
                <w:tcPr>
                  <w:tcW w:w="37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A7D43C" w14:textId="72A87F6A" w:rsidR="003B338A" w:rsidRPr="00773392" w:rsidRDefault="003B338A" w:rsidP="0081589B">
                  <w:pPr>
                    <w:spacing w:after="0" w:line="240" w:lineRule="auto"/>
                    <w:rPr>
                      <w:rFonts w:ascii="Calibri" w:eastAsia="Times New Roman" w:hAnsi="Calibri" w:cs="Calibri"/>
                      <w:color w:val="000000"/>
                      <w:kern w:val="0"/>
                      <w:sz w:val="22"/>
                      <w:szCs w:val="22"/>
                      <w:lang w:eastAsia="en-GB"/>
                      <w14:ligatures w14:val="none"/>
                    </w:rPr>
                  </w:pPr>
                  <w:r w:rsidRPr="00773392">
                    <w:rPr>
                      <w:rFonts w:ascii="Calibri" w:eastAsia="Times New Roman" w:hAnsi="Calibri" w:cs="Calibri"/>
                      <w:color w:val="000000"/>
                      <w:kern w:val="0"/>
                      <w:sz w:val="22"/>
                      <w:szCs w:val="22"/>
                      <w:lang w:eastAsia="en-GB"/>
                      <w14:ligatures w14:val="none"/>
                    </w:rPr>
                    <w:t>Prison to community</w:t>
                  </w:r>
                </w:p>
              </w:tc>
              <w:tc>
                <w:tcPr>
                  <w:tcW w:w="1275" w:type="dxa"/>
                  <w:tcBorders>
                    <w:top w:val="single" w:sz="4" w:space="0" w:color="auto"/>
                    <w:left w:val="nil"/>
                    <w:bottom w:val="single" w:sz="4" w:space="0" w:color="auto"/>
                    <w:right w:val="single" w:sz="4" w:space="0" w:color="auto"/>
                  </w:tcBorders>
                  <w:shd w:val="clear" w:color="000000" w:fill="FFFFFF"/>
                  <w:noWrap/>
                  <w:vAlign w:val="bottom"/>
                </w:tcPr>
                <w:p w14:paraId="394ABC83" w14:textId="0732E103" w:rsidR="003B338A" w:rsidRPr="00773392" w:rsidRDefault="003B338A" w:rsidP="0081589B">
                  <w:pPr>
                    <w:spacing w:after="0" w:line="240" w:lineRule="auto"/>
                    <w:jc w:val="center"/>
                    <w:rPr>
                      <w:rFonts w:ascii="Calibri" w:eastAsia="Times New Roman" w:hAnsi="Calibri" w:cs="Calibri"/>
                      <w:color w:val="000000"/>
                      <w:kern w:val="0"/>
                      <w:sz w:val="22"/>
                      <w:szCs w:val="22"/>
                      <w:lang w:eastAsia="en-GB"/>
                      <w14:ligatures w14:val="none"/>
                    </w:rPr>
                  </w:pPr>
                  <w:r w:rsidRPr="00773392">
                    <w:rPr>
                      <w:rFonts w:ascii="Calibri" w:eastAsia="Times New Roman" w:hAnsi="Calibri" w:cs="Calibri"/>
                      <w:color w:val="000000"/>
                      <w:kern w:val="0"/>
                      <w:sz w:val="22"/>
                      <w:szCs w:val="22"/>
                      <w:lang w:eastAsia="en-GB"/>
                      <w14:ligatures w14:val="none"/>
                    </w:rPr>
                    <w:t>15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32EC51C" w14:textId="77F92AB7" w:rsidR="003B338A" w:rsidRPr="00773392" w:rsidRDefault="003B338A" w:rsidP="0081589B">
                  <w:pPr>
                    <w:spacing w:after="0" w:line="240" w:lineRule="auto"/>
                    <w:jc w:val="center"/>
                    <w:rPr>
                      <w:rFonts w:ascii="Calibri" w:eastAsia="Times New Roman" w:hAnsi="Calibri" w:cs="Calibri"/>
                      <w:color w:val="000000"/>
                      <w:kern w:val="0"/>
                      <w:sz w:val="22"/>
                      <w:szCs w:val="22"/>
                      <w:lang w:eastAsia="en-GB"/>
                      <w14:ligatures w14:val="none"/>
                    </w:rPr>
                  </w:pPr>
                  <w:r w:rsidRPr="00773392">
                    <w:rPr>
                      <w:rFonts w:ascii="Calibri" w:eastAsia="Times New Roman" w:hAnsi="Calibri" w:cs="Calibri"/>
                      <w:color w:val="000000"/>
                      <w:kern w:val="0"/>
                      <w:sz w:val="22"/>
                      <w:szCs w:val="22"/>
                      <w:lang w:eastAsia="en-GB"/>
                      <w14:ligatures w14:val="none"/>
                    </w:rPr>
                    <w:t>42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44C7CA5" w14:textId="762619DF" w:rsidR="003B338A" w:rsidRPr="00773392" w:rsidRDefault="003B338A" w:rsidP="0081589B">
                  <w:pPr>
                    <w:spacing w:after="0" w:line="240" w:lineRule="auto"/>
                    <w:jc w:val="center"/>
                    <w:rPr>
                      <w:rFonts w:ascii="Calibri" w:eastAsia="Times New Roman" w:hAnsi="Calibri" w:cs="Calibri"/>
                      <w:color w:val="000000"/>
                      <w:kern w:val="0"/>
                      <w:sz w:val="22"/>
                      <w:szCs w:val="22"/>
                      <w:lang w:eastAsia="en-GB"/>
                      <w14:ligatures w14:val="none"/>
                    </w:rPr>
                  </w:pPr>
                  <w:r w:rsidRPr="00773392">
                    <w:rPr>
                      <w:rFonts w:ascii="Calibri" w:eastAsia="Times New Roman" w:hAnsi="Calibri" w:cs="Calibri"/>
                      <w:color w:val="000000"/>
                      <w:kern w:val="0"/>
                      <w:sz w:val="22"/>
                      <w:szCs w:val="22"/>
                      <w:lang w:eastAsia="en-GB"/>
                      <w14:ligatures w14:val="none"/>
                    </w:rPr>
                    <w:t>31</w:t>
                  </w:r>
                </w:p>
              </w:tc>
              <w:tc>
                <w:tcPr>
                  <w:tcW w:w="1250" w:type="dxa"/>
                  <w:tcBorders>
                    <w:top w:val="single" w:sz="4" w:space="0" w:color="auto"/>
                    <w:bottom w:val="single" w:sz="4" w:space="0" w:color="auto"/>
                    <w:right w:val="single" w:sz="4" w:space="0" w:color="auto"/>
                  </w:tcBorders>
                </w:tcPr>
                <w:p w14:paraId="7D4DED55" w14:textId="48FA06BA" w:rsidR="003B338A" w:rsidRPr="00773392" w:rsidRDefault="003B338A" w:rsidP="0081589B">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51</w:t>
                  </w:r>
                  <w:r w:rsidR="001E30B2" w:rsidRPr="001E30B2">
                    <w:rPr>
                      <w:rFonts w:ascii="Calibri" w:eastAsia="Times New Roman" w:hAnsi="Calibri" w:cs="Calibri"/>
                      <w:color w:val="000000"/>
                      <w:kern w:val="0"/>
                      <w:sz w:val="20"/>
                      <w:szCs w:val="20"/>
                      <w:lang w:eastAsia="en-GB"/>
                      <w14:ligatures w14:val="none"/>
                    </w:rPr>
                    <w:t>*</w:t>
                  </w:r>
                </w:p>
              </w:tc>
            </w:tr>
          </w:tbl>
          <w:p w14:paraId="0DE32BC6" w14:textId="474371F0" w:rsidR="0081589B" w:rsidRPr="001E30B2" w:rsidRDefault="0081589B" w:rsidP="001E30B2">
            <w:pPr>
              <w:rPr>
                <w:noProof/>
                <w:sz w:val="18"/>
                <w:szCs w:val="18"/>
              </w:rPr>
            </w:pPr>
          </w:p>
          <w:p w14:paraId="143148DD" w14:textId="2D20BB6D" w:rsidR="00D32CCD" w:rsidRPr="001E30B2" w:rsidRDefault="00D32CCD" w:rsidP="00BE0124">
            <w:pPr>
              <w:rPr>
                <w:rStyle w:val="Hyperlink"/>
                <w:color w:val="0000FF"/>
                <w:sz w:val="18"/>
                <w:szCs w:val="18"/>
              </w:rPr>
            </w:pPr>
            <w:r w:rsidRPr="00C60FD3">
              <w:rPr>
                <w:noProof/>
                <w:sz w:val="18"/>
                <w:szCs w:val="18"/>
              </w:rPr>
              <w:t xml:space="preserve">Source: </w:t>
            </w:r>
            <w:r w:rsidR="001E30B2" w:rsidRPr="001E30B2">
              <w:rPr>
                <w:noProof/>
                <w:color w:val="0000FF"/>
                <w:sz w:val="18"/>
                <w:szCs w:val="18"/>
              </w:rPr>
              <w:fldChar w:fldCharType="begin"/>
            </w:r>
            <w:r w:rsidR="001E30B2" w:rsidRPr="001E30B2">
              <w:rPr>
                <w:noProof/>
                <w:color w:val="0000FF"/>
                <w:sz w:val="18"/>
                <w:szCs w:val="18"/>
              </w:rPr>
              <w:instrText>HYPERLINK "https://publichealthscotland.scot/publications/national-drug-and-alcohol-treatment-waiting-times/national-drug-and-alcohol-treatment-waiting-times-1-april-2024-to-30-june-2024/"</w:instrText>
            </w:r>
            <w:r w:rsidR="001E30B2" w:rsidRPr="001E30B2">
              <w:rPr>
                <w:noProof/>
                <w:color w:val="0000FF"/>
                <w:sz w:val="18"/>
                <w:szCs w:val="18"/>
              </w:rPr>
            </w:r>
            <w:r w:rsidR="001E30B2" w:rsidRPr="001E30B2">
              <w:rPr>
                <w:noProof/>
                <w:color w:val="0000FF"/>
                <w:sz w:val="18"/>
                <w:szCs w:val="18"/>
              </w:rPr>
              <w:fldChar w:fldCharType="separate"/>
            </w:r>
            <w:r w:rsidR="00406E80" w:rsidRPr="001E30B2">
              <w:rPr>
                <w:rStyle w:val="Hyperlink"/>
                <w:noProof/>
                <w:color w:val="0000FF"/>
                <w:sz w:val="18"/>
                <w:szCs w:val="18"/>
              </w:rPr>
              <w:t>Public Health Scotland – National drug and alcohol treatment waiting times</w:t>
            </w:r>
            <w:r w:rsidR="001E30B2" w:rsidRPr="001E30B2">
              <w:rPr>
                <w:rStyle w:val="Hyperlink"/>
                <w:color w:val="0000FF"/>
              </w:rPr>
              <w:t xml:space="preserve"> </w:t>
            </w:r>
            <w:r w:rsidR="00B84364" w:rsidRPr="001E30B2">
              <w:rPr>
                <w:rStyle w:val="Hyperlink"/>
                <w:color w:val="0000FF"/>
                <w:sz w:val="18"/>
                <w:szCs w:val="18"/>
              </w:rPr>
              <w:t>(annual data tables, table 1.3)</w:t>
            </w:r>
          </w:p>
          <w:p w14:paraId="4C5E43B4" w14:textId="7DDB0C04" w:rsidR="001E30B2" w:rsidRDefault="001E30B2" w:rsidP="001E30B2">
            <w:pPr>
              <w:rPr>
                <w:noProof/>
                <w:sz w:val="18"/>
                <w:szCs w:val="18"/>
              </w:rPr>
            </w:pPr>
            <w:r w:rsidRPr="001E30B2">
              <w:rPr>
                <w:noProof/>
              </w:rPr>
              <w:fldChar w:fldCharType="end"/>
            </w:r>
            <w:r w:rsidRPr="00247ECF">
              <w:rPr>
                <w:noProof/>
                <w:sz w:val="18"/>
                <w:szCs w:val="18"/>
              </w:rPr>
              <w:t>*</w:t>
            </w:r>
            <w:r>
              <w:rPr>
                <w:noProof/>
                <w:sz w:val="18"/>
                <w:szCs w:val="18"/>
              </w:rPr>
              <w:t>Scottish Government figures for 2024-25 are due to be published in 2026</w:t>
            </w:r>
          </w:p>
          <w:p w14:paraId="5B48B5A5" w14:textId="57582BE1" w:rsidR="00BE0124" w:rsidRDefault="00BE0124" w:rsidP="001E30B2"/>
        </w:tc>
      </w:tr>
      <w:tr w:rsidR="00D32CCD" w:rsidRPr="00C60FD3" w14:paraId="3398279A" w14:textId="77777777" w:rsidTr="00E41C06">
        <w:tc>
          <w:tcPr>
            <w:tcW w:w="9016" w:type="dxa"/>
          </w:tcPr>
          <w:p w14:paraId="131FD869" w14:textId="00EDCC1B" w:rsidR="00E16DEC" w:rsidRDefault="00604944" w:rsidP="00E41C06">
            <w:pPr>
              <w:rPr>
                <w:sz w:val="22"/>
                <w:szCs w:val="22"/>
              </w:rPr>
            </w:pPr>
            <w:r>
              <w:rPr>
                <w:noProof/>
                <w:sz w:val="22"/>
                <w:szCs w:val="22"/>
              </w:rPr>
              <w:lastRenderedPageBreak/>
              <w:t>T</w:t>
            </w:r>
            <w:r w:rsidR="00E16DEC" w:rsidRPr="00E16DEC">
              <w:rPr>
                <w:noProof/>
                <w:sz w:val="22"/>
                <w:szCs w:val="22"/>
              </w:rPr>
              <w:t>he data shown is collated from local Alcohol and Drugs Partnerships and shows the continuation of care referrals by transfer/movement type where Edinburgh was the receiving service</w:t>
            </w:r>
            <w:r w:rsidR="00E16DEC">
              <w:rPr>
                <w:noProof/>
                <w:sz w:val="22"/>
                <w:szCs w:val="22"/>
              </w:rPr>
              <w:t xml:space="preserve">. </w:t>
            </w:r>
            <w:r w:rsidR="001E30B2">
              <w:rPr>
                <w:noProof/>
                <w:sz w:val="22"/>
                <w:szCs w:val="22"/>
              </w:rPr>
              <w:t xml:space="preserve"> </w:t>
            </w:r>
            <w:r w:rsidR="00E16DEC">
              <w:rPr>
                <w:sz w:val="22"/>
                <w:szCs w:val="22"/>
              </w:rPr>
              <w:t xml:space="preserve">In addition to the numbers supported shown in </w:t>
            </w:r>
            <w:r w:rsidR="003A19A1">
              <w:rPr>
                <w:sz w:val="22"/>
                <w:szCs w:val="22"/>
              </w:rPr>
              <w:t>graph</w:t>
            </w:r>
            <w:r w:rsidR="00E16DEC">
              <w:rPr>
                <w:sz w:val="22"/>
                <w:szCs w:val="22"/>
              </w:rPr>
              <w:t xml:space="preserve"> 6 above, many people received </w:t>
            </w:r>
            <w:r w:rsidR="003D5EC5">
              <w:rPr>
                <w:sz w:val="22"/>
                <w:szCs w:val="22"/>
              </w:rPr>
              <w:t>psychosocial supports and ad hoc clinical interventions not captured within this national outcome indicator.  For example, in 202</w:t>
            </w:r>
            <w:r w:rsidR="001E30B2">
              <w:rPr>
                <w:sz w:val="22"/>
                <w:szCs w:val="22"/>
              </w:rPr>
              <w:t>4-25</w:t>
            </w:r>
            <w:r w:rsidR="003D5EC5">
              <w:rPr>
                <w:sz w:val="22"/>
                <w:szCs w:val="22"/>
              </w:rPr>
              <w:t>, the Edinburgh and Midlothian Offending Recovery and Support Service (EMORSS) which provide</w:t>
            </w:r>
            <w:r w:rsidR="001E30B2">
              <w:rPr>
                <w:sz w:val="22"/>
                <w:szCs w:val="22"/>
              </w:rPr>
              <w:t>d</w:t>
            </w:r>
            <w:r w:rsidR="003D5EC5">
              <w:rPr>
                <w:sz w:val="22"/>
                <w:szCs w:val="22"/>
              </w:rPr>
              <w:t xml:space="preserve"> support to </w:t>
            </w:r>
            <w:r w:rsidR="00FC6F6F">
              <w:rPr>
                <w:sz w:val="22"/>
                <w:szCs w:val="22"/>
              </w:rPr>
              <w:t xml:space="preserve">people in HMP Edinburgh and to </w:t>
            </w:r>
            <w:r w:rsidR="003D5EC5">
              <w:rPr>
                <w:sz w:val="22"/>
                <w:szCs w:val="22"/>
              </w:rPr>
              <w:t>those eligible for voluntary throughcare</w:t>
            </w:r>
            <w:r w:rsidR="00FC6F6F">
              <w:rPr>
                <w:sz w:val="22"/>
                <w:szCs w:val="22"/>
              </w:rPr>
              <w:t xml:space="preserve"> in the community, </w:t>
            </w:r>
            <w:r w:rsidR="003D5EC5">
              <w:rPr>
                <w:sz w:val="22"/>
                <w:szCs w:val="22"/>
              </w:rPr>
              <w:t xml:space="preserve">supported </w:t>
            </w:r>
            <w:r w:rsidR="001E30B2">
              <w:rPr>
                <w:sz w:val="22"/>
                <w:szCs w:val="22"/>
              </w:rPr>
              <w:t>472</w:t>
            </w:r>
            <w:r w:rsidR="003D5EC5">
              <w:rPr>
                <w:sz w:val="22"/>
                <w:szCs w:val="22"/>
              </w:rPr>
              <w:t xml:space="preserve"> individuals with varying degrees of pri</w:t>
            </w:r>
            <w:r w:rsidR="00FC6F6F">
              <w:rPr>
                <w:sz w:val="22"/>
                <w:szCs w:val="22"/>
              </w:rPr>
              <w:t xml:space="preserve">son </w:t>
            </w:r>
            <w:r w:rsidR="003D5EC5">
              <w:rPr>
                <w:sz w:val="22"/>
                <w:szCs w:val="22"/>
              </w:rPr>
              <w:t>recovery</w:t>
            </w:r>
            <w:r w:rsidR="00FC6F6F">
              <w:rPr>
                <w:sz w:val="22"/>
                <w:szCs w:val="22"/>
              </w:rPr>
              <w:t xml:space="preserve"> support. EMORSS continues to work closely with the NHS addictions team based at HMP Edinburgh so that individuals have access to the most appropriate substance misuse treatment. EMORSS also support</w:t>
            </w:r>
            <w:r w:rsidR="001E30B2">
              <w:rPr>
                <w:sz w:val="22"/>
                <w:szCs w:val="22"/>
              </w:rPr>
              <w:t>ed</w:t>
            </w:r>
            <w:r w:rsidR="00FC6F6F">
              <w:rPr>
                <w:sz w:val="22"/>
                <w:szCs w:val="22"/>
              </w:rPr>
              <w:t xml:space="preserve"> HMP Edinburgh’s Recovery Café ‘The Cove’, </w:t>
            </w:r>
            <w:r w:rsidR="00BC6E75">
              <w:rPr>
                <w:sz w:val="22"/>
                <w:szCs w:val="22"/>
              </w:rPr>
              <w:t xml:space="preserve">contributing to both 1:1 and group </w:t>
            </w:r>
            <w:r w:rsidR="00FC6F6F">
              <w:rPr>
                <w:sz w:val="22"/>
                <w:szCs w:val="22"/>
              </w:rPr>
              <w:t xml:space="preserve">substance use awareness </w:t>
            </w:r>
            <w:r w:rsidR="00BC6E75">
              <w:rPr>
                <w:sz w:val="22"/>
                <w:szCs w:val="22"/>
              </w:rPr>
              <w:t xml:space="preserve">sessions and SMART recovery meetings for those using the </w:t>
            </w:r>
            <w:r w:rsidR="00FC6F6F">
              <w:rPr>
                <w:sz w:val="22"/>
                <w:szCs w:val="22"/>
              </w:rPr>
              <w:t xml:space="preserve">Cafe in </w:t>
            </w:r>
            <w:r w:rsidR="001E30B2">
              <w:rPr>
                <w:sz w:val="22"/>
                <w:szCs w:val="22"/>
              </w:rPr>
              <w:t>24-25</w:t>
            </w:r>
            <w:r w:rsidR="00890345">
              <w:rPr>
                <w:sz w:val="22"/>
                <w:szCs w:val="22"/>
              </w:rPr>
              <w:t xml:space="preserve">. This supplemented the </w:t>
            </w:r>
            <w:r w:rsidR="00FC6F6F">
              <w:rPr>
                <w:sz w:val="22"/>
                <w:szCs w:val="22"/>
              </w:rPr>
              <w:t xml:space="preserve">regular </w:t>
            </w:r>
            <w:r w:rsidR="00890345">
              <w:rPr>
                <w:sz w:val="22"/>
                <w:szCs w:val="22"/>
              </w:rPr>
              <w:t xml:space="preserve">drug awareness sessions </w:t>
            </w:r>
            <w:r w:rsidR="00167C2A">
              <w:rPr>
                <w:sz w:val="22"/>
                <w:szCs w:val="22"/>
              </w:rPr>
              <w:t xml:space="preserve">informed by drug trends within the prison </w:t>
            </w:r>
            <w:r w:rsidR="00890345">
              <w:rPr>
                <w:sz w:val="22"/>
                <w:szCs w:val="22"/>
              </w:rPr>
              <w:t xml:space="preserve">provided to the whole of the HMP Edinburgh prison </w:t>
            </w:r>
            <w:r w:rsidR="00167C2A">
              <w:rPr>
                <w:sz w:val="22"/>
                <w:szCs w:val="22"/>
              </w:rPr>
              <w:t>population.</w:t>
            </w:r>
          </w:p>
          <w:p w14:paraId="624A45DB" w14:textId="77777777" w:rsidR="00BC6E75" w:rsidRDefault="00BC6E75" w:rsidP="00E41C06">
            <w:pPr>
              <w:rPr>
                <w:sz w:val="22"/>
                <w:szCs w:val="22"/>
              </w:rPr>
            </w:pPr>
          </w:p>
          <w:p w14:paraId="03CE517B" w14:textId="7EB75082" w:rsidR="00382713" w:rsidRDefault="00604944" w:rsidP="00382713">
            <w:pPr>
              <w:rPr>
                <w:sz w:val="22"/>
                <w:szCs w:val="22"/>
              </w:rPr>
            </w:pPr>
            <w:r>
              <w:rPr>
                <w:sz w:val="22"/>
                <w:szCs w:val="22"/>
              </w:rPr>
              <w:t>I</w:t>
            </w:r>
            <w:r w:rsidR="00BC6E75">
              <w:rPr>
                <w:sz w:val="22"/>
                <w:szCs w:val="22"/>
              </w:rPr>
              <w:t xml:space="preserve">n September 2025, the </w:t>
            </w:r>
            <w:r w:rsidR="00382713" w:rsidRPr="00382713">
              <w:rPr>
                <w:sz w:val="22"/>
                <w:szCs w:val="22"/>
              </w:rPr>
              <w:t xml:space="preserve">Scottish Government published an updated version of the </w:t>
            </w:r>
            <w:hyperlink r:id="rId19" w:tooltip="https://www.gov.scot/publications/prison-rehab-protocol-2/" w:history="1">
              <w:r w:rsidR="00382713" w:rsidRPr="00382713">
                <w:rPr>
                  <w:rStyle w:val="Hyperlink"/>
                  <w:sz w:val="22"/>
                  <w:szCs w:val="22"/>
                </w:rPr>
                <w:t>Prison to Rehab Protocol</w:t>
              </w:r>
            </w:hyperlink>
            <w:r w:rsidR="00BC6E75">
              <w:t xml:space="preserve"> the</w:t>
            </w:r>
            <w:r w:rsidR="00382713" w:rsidRPr="00382713">
              <w:rPr>
                <w:sz w:val="22"/>
                <w:szCs w:val="22"/>
              </w:rPr>
              <w:t xml:space="preserve"> purpose of </w:t>
            </w:r>
            <w:r w:rsidR="00BC6E75">
              <w:rPr>
                <w:sz w:val="22"/>
                <w:szCs w:val="22"/>
              </w:rPr>
              <w:t xml:space="preserve">which </w:t>
            </w:r>
            <w:r w:rsidR="00382713" w:rsidRPr="00382713">
              <w:rPr>
                <w:sz w:val="22"/>
                <w:szCs w:val="22"/>
              </w:rPr>
              <w:t>is to raise awareness among stakeholders and encourage wider adoption of the pathway going forward. Th</w:t>
            </w:r>
            <w:r w:rsidR="00BC6E75">
              <w:rPr>
                <w:sz w:val="22"/>
                <w:szCs w:val="22"/>
              </w:rPr>
              <w:t>e</w:t>
            </w:r>
            <w:r w:rsidR="00382713" w:rsidRPr="00382713">
              <w:rPr>
                <w:sz w:val="22"/>
                <w:szCs w:val="22"/>
              </w:rPr>
              <w:t xml:space="preserve"> </w:t>
            </w:r>
            <w:r>
              <w:rPr>
                <w:sz w:val="22"/>
                <w:szCs w:val="22"/>
              </w:rPr>
              <w:t>P</w:t>
            </w:r>
            <w:r w:rsidR="00382713" w:rsidRPr="00382713">
              <w:rPr>
                <w:sz w:val="22"/>
                <w:szCs w:val="22"/>
              </w:rPr>
              <w:t>rotocol plays a key role in supporting individuals transitioning from custody into residential rehabilitation</w:t>
            </w:r>
            <w:r w:rsidR="00BC6E75">
              <w:rPr>
                <w:sz w:val="22"/>
                <w:szCs w:val="22"/>
              </w:rPr>
              <w:t xml:space="preserve">. </w:t>
            </w:r>
            <w:r w:rsidR="00382713" w:rsidRPr="00382713">
              <w:rPr>
                <w:b/>
                <w:bCs/>
                <w:sz w:val="22"/>
                <w:szCs w:val="22"/>
              </w:rPr>
              <w:t> </w:t>
            </w:r>
          </w:p>
          <w:p w14:paraId="72A4B3F1" w14:textId="3D1F2544" w:rsidR="00D32CCD" w:rsidRPr="00C60FD3" w:rsidRDefault="00D32CCD" w:rsidP="00E41C06">
            <w:pPr>
              <w:rPr>
                <w:sz w:val="22"/>
                <w:szCs w:val="22"/>
              </w:rPr>
            </w:pPr>
          </w:p>
        </w:tc>
      </w:tr>
    </w:tbl>
    <w:p w14:paraId="38E9F6B8" w14:textId="77777777" w:rsidR="00D32CCD" w:rsidRDefault="00D32CCD" w:rsidP="003F4E36"/>
    <w:tbl>
      <w:tblPr>
        <w:tblStyle w:val="TableGrid"/>
        <w:tblW w:w="0" w:type="auto"/>
        <w:tblLook w:val="04A0" w:firstRow="1" w:lastRow="0" w:firstColumn="1" w:lastColumn="0" w:noHBand="0" w:noVBand="1"/>
      </w:tblPr>
      <w:tblGrid>
        <w:gridCol w:w="9016"/>
      </w:tblGrid>
      <w:tr w:rsidR="00D32CCD" w:rsidRPr="00C36661" w14:paraId="06203F7E" w14:textId="77777777" w:rsidTr="00E41C06">
        <w:tc>
          <w:tcPr>
            <w:tcW w:w="9016" w:type="dxa"/>
            <w:shd w:val="clear" w:color="auto" w:fill="0070C0"/>
          </w:tcPr>
          <w:p w14:paraId="778A0CF6" w14:textId="61655385" w:rsidR="00D32CCD" w:rsidRPr="00C36661" w:rsidRDefault="00D32CCD" w:rsidP="00E41C06">
            <w:pPr>
              <w:rPr>
                <w:color w:val="FFFFFF" w:themeColor="background1"/>
              </w:rPr>
            </w:pPr>
            <w:r w:rsidRPr="00C36661">
              <w:rPr>
                <w:color w:val="FFFFFF" w:themeColor="background1"/>
              </w:rPr>
              <w:t xml:space="preserve">National outcome </w:t>
            </w:r>
            <w:r>
              <w:rPr>
                <w:color w:val="FFFFFF" w:themeColor="background1"/>
              </w:rPr>
              <w:t xml:space="preserve">6 </w:t>
            </w:r>
            <w:r w:rsidR="009842A9">
              <w:rPr>
                <w:color w:val="FFFFFF" w:themeColor="background1"/>
              </w:rPr>
              <w:t>–</w:t>
            </w:r>
            <w:r w:rsidRPr="00C36661">
              <w:rPr>
                <w:color w:val="FFFFFF" w:themeColor="background1"/>
              </w:rPr>
              <w:t xml:space="preserve"> </w:t>
            </w:r>
            <w:r w:rsidR="009842A9">
              <w:rPr>
                <w:color w:val="FFFFFF" w:themeColor="background1"/>
              </w:rPr>
              <w:t xml:space="preserve">More people have access to suitable accommodation following release from a prison sentence </w:t>
            </w:r>
          </w:p>
        </w:tc>
      </w:tr>
      <w:tr w:rsidR="00D32CCD" w14:paraId="1758D19F" w14:textId="77777777" w:rsidTr="00DE4A7F">
        <w:tc>
          <w:tcPr>
            <w:tcW w:w="9016" w:type="dxa"/>
          </w:tcPr>
          <w:p w14:paraId="1E307DA5" w14:textId="7D8BDAD7" w:rsidR="00D32CCD" w:rsidRPr="00B24FF0" w:rsidRDefault="003A19A1" w:rsidP="00E41C06">
            <w:pPr>
              <w:rPr>
                <w:i/>
                <w:iCs/>
                <w:noProof/>
                <w:sz w:val="18"/>
                <w:szCs w:val="18"/>
              </w:rPr>
            </w:pPr>
            <w:r>
              <w:rPr>
                <w:i/>
                <w:iCs/>
                <w:noProof/>
                <w:sz w:val="18"/>
                <w:szCs w:val="18"/>
              </w:rPr>
              <w:t>Graph</w:t>
            </w:r>
            <w:r w:rsidR="00D32CCD" w:rsidRPr="00B24FF0">
              <w:rPr>
                <w:i/>
                <w:iCs/>
                <w:noProof/>
                <w:sz w:val="18"/>
                <w:szCs w:val="18"/>
              </w:rPr>
              <w:t xml:space="preserve"> </w:t>
            </w:r>
            <w:r w:rsidR="009842A9">
              <w:rPr>
                <w:i/>
                <w:iCs/>
                <w:noProof/>
                <w:sz w:val="18"/>
                <w:szCs w:val="18"/>
              </w:rPr>
              <w:t xml:space="preserve">7 </w:t>
            </w:r>
            <w:r w:rsidR="00D32CCD">
              <w:rPr>
                <w:i/>
                <w:iCs/>
                <w:noProof/>
                <w:sz w:val="18"/>
                <w:szCs w:val="18"/>
              </w:rPr>
              <w:t xml:space="preserve">– </w:t>
            </w:r>
            <w:r w:rsidR="006E3A8A">
              <w:rPr>
                <w:i/>
                <w:iCs/>
                <w:noProof/>
                <w:sz w:val="18"/>
                <w:szCs w:val="18"/>
              </w:rPr>
              <w:t>Numbers presenting as homeless in Edinburgh following prison release</w:t>
            </w:r>
          </w:p>
          <w:p w14:paraId="4550F79C" w14:textId="77777777" w:rsidR="00D32CCD" w:rsidRDefault="00D32CCD" w:rsidP="00E41C06">
            <w:pPr>
              <w:rPr>
                <w:noProof/>
              </w:rPr>
            </w:pPr>
            <w:r>
              <w:rPr>
                <w:noProof/>
              </w:rPr>
              <w:t xml:space="preserve">    </w:t>
            </w:r>
          </w:p>
          <w:p w14:paraId="4E37FF40" w14:textId="2EF79891" w:rsidR="00D32CCD" w:rsidRDefault="00D32CCD" w:rsidP="00E41C06">
            <w:pPr>
              <w:rPr>
                <w:noProof/>
              </w:rPr>
            </w:pPr>
            <w:r>
              <w:rPr>
                <w:noProof/>
              </w:rPr>
              <w:lastRenderedPageBreak/>
              <w:t xml:space="preserve"> </w:t>
            </w:r>
            <w:r w:rsidR="00DE4A7F">
              <w:rPr>
                <w:noProof/>
              </w:rPr>
              <w:drawing>
                <wp:inline distT="0" distB="0" distL="0" distR="0" wp14:anchorId="6BA4C1B9" wp14:editId="3855B3E7">
                  <wp:extent cx="5511800" cy="2413000"/>
                  <wp:effectExtent l="0" t="0" r="12700" b="6350"/>
                  <wp:docPr id="677006862"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482373" w14:textId="608E27D7" w:rsidR="00D32CCD" w:rsidRPr="003A19A1" w:rsidRDefault="003A19A1" w:rsidP="00E41C06">
            <w:pPr>
              <w:rPr>
                <w:i/>
                <w:iCs/>
                <w:noProof/>
                <w:sz w:val="18"/>
                <w:szCs w:val="18"/>
              </w:rPr>
            </w:pPr>
            <w:r w:rsidRPr="003A19A1">
              <w:rPr>
                <w:i/>
                <w:iCs/>
                <w:noProof/>
                <w:sz w:val="18"/>
                <w:szCs w:val="18"/>
              </w:rPr>
              <w:t>Table 7</w:t>
            </w:r>
          </w:p>
          <w:tbl>
            <w:tblPr>
              <w:tblW w:w="8790" w:type="dxa"/>
              <w:tblLook w:val="04A0" w:firstRow="1" w:lastRow="0" w:firstColumn="1" w:lastColumn="0" w:noHBand="0" w:noVBand="1"/>
            </w:tblPr>
            <w:tblGrid>
              <w:gridCol w:w="2005"/>
              <w:gridCol w:w="848"/>
              <w:gridCol w:w="849"/>
              <w:gridCol w:w="847"/>
              <w:gridCol w:w="863"/>
              <w:gridCol w:w="848"/>
              <w:gridCol w:w="853"/>
              <w:gridCol w:w="892"/>
              <w:gridCol w:w="785"/>
            </w:tblGrid>
            <w:tr w:rsidR="00323690" w:rsidRPr="0089765E" w14:paraId="151C65B4" w14:textId="77777777" w:rsidTr="001E41D3">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3ECB8" w14:textId="470759D4" w:rsidR="00323690" w:rsidRPr="00323690" w:rsidRDefault="00323690" w:rsidP="00323690">
                  <w:pPr>
                    <w:spacing w:after="0" w:line="240" w:lineRule="auto"/>
                    <w:rPr>
                      <w:rFonts w:ascii="Calibri" w:eastAsia="Times New Roman" w:hAnsi="Calibri" w:cs="Calibri"/>
                      <w:b/>
                      <w:bCs/>
                      <w:color w:val="000000"/>
                      <w:kern w:val="0"/>
                      <w:sz w:val="22"/>
                      <w:szCs w:val="22"/>
                      <w:lang w:eastAsia="en-GB"/>
                      <w14:ligatures w14:val="none"/>
                    </w:rPr>
                  </w:pPr>
                  <w:r w:rsidRPr="00323690">
                    <w:rPr>
                      <w:rFonts w:ascii="Calibri" w:eastAsia="Times New Roman" w:hAnsi="Calibri" w:cs="Calibri"/>
                      <w:b/>
                      <w:bCs/>
                      <w:color w:val="000000"/>
                      <w:kern w:val="0"/>
                      <w:sz w:val="22"/>
                      <w:szCs w:val="22"/>
                      <w:lang w:eastAsia="en-GB"/>
                      <w14:ligatures w14:val="none"/>
                    </w:rPr>
                    <w:t>Homelessness applications</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14:paraId="260D13A1" w14:textId="2BD741F5" w:rsidR="00323690" w:rsidRPr="0089765E" w:rsidRDefault="00323690" w:rsidP="00323690">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BC6E75">
                    <w:rPr>
                      <w:rFonts w:ascii="Calibri" w:eastAsia="Times New Roman" w:hAnsi="Calibri" w:cs="Calibri"/>
                      <w:b/>
                      <w:bCs/>
                      <w:color w:val="000000"/>
                      <w:kern w:val="0"/>
                      <w:sz w:val="22"/>
                      <w:szCs w:val="22"/>
                      <w:lang w:eastAsia="en-GB"/>
                      <w14:ligatures w14:val="none"/>
                    </w:rPr>
                    <w:t>7</w:t>
                  </w:r>
                  <w:r w:rsidRPr="0089765E">
                    <w:rPr>
                      <w:rFonts w:ascii="Calibri" w:eastAsia="Times New Roman" w:hAnsi="Calibri" w:cs="Calibri"/>
                      <w:b/>
                      <w:bCs/>
                      <w:color w:val="000000"/>
                      <w:kern w:val="0"/>
                      <w:sz w:val="22"/>
                      <w:szCs w:val="22"/>
                      <w:lang w:eastAsia="en-GB"/>
                      <w14:ligatures w14:val="none"/>
                    </w:rPr>
                    <w:t>-1</w:t>
                  </w:r>
                  <w:r w:rsidR="00BC6E75">
                    <w:rPr>
                      <w:rFonts w:ascii="Calibri" w:eastAsia="Times New Roman" w:hAnsi="Calibri" w:cs="Calibri"/>
                      <w:b/>
                      <w:bCs/>
                      <w:color w:val="000000"/>
                      <w:kern w:val="0"/>
                      <w:sz w:val="22"/>
                      <w:szCs w:val="22"/>
                      <w:lang w:eastAsia="en-GB"/>
                      <w14:ligatures w14:val="none"/>
                    </w:rPr>
                    <w:t>8</w:t>
                  </w:r>
                </w:p>
              </w:tc>
              <w:tc>
                <w:tcPr>
                  <w:tcW w:w="849" w:type="dxa"/>
                  <w:tcBorders>
                    <w:top w:val="single" w:sz="4" w:space="0" w:color="auto"/>
                    <w:left w:val="nil"/>
                    <w:bottom w:val="single" w:sz="4" w:space="0" w:color="auto"/>
                    <w:right w:val="nil"/>
                  </w:tcBorders>
                  <w:shd w:val="clear" w:color="000000" w:fill="FFFFFF"/>
                  <w:noWrap/>
                  <w:vAlign w:val="bottom"/>
                  <w:hideMark/>
                </w:tcPr>
                <w:p w14:paraId="5EB6D796" w14:textId="63945675" w:rsidR="00323690" w:rsidRPr="0089765E" w:rsidRDefault="00323690" w:rsidP="00323690">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BC6E75">
                    <w:rPr>
                      <w:rFonts w:ascii="Calibri" w:eastAsia="Times New Roman" w:hAnsi="Calibri" w:cs="Calibri"/>
                      <w:b/>
                      <w:bCs/>
                      <w:color w:val="000000"/>
                      <w:kern w:val="0"/>
                      <w:sz w:val="22"/>
                      <w:szCs w:val="22"/>
                      <w:lang w:eastAsia="en-GB"/>
                      <w14:ligatures w14:val="none"/>
                    </w:rPr>
                    <w:t>8</w:t>
                  </w:r>
                  <w:r w:rsidRPr="0089765E">
                    <w:rPr>
                      <w:rFonts w:ascii="Calibri" w:eastAsia="Times New Roman" w:hAnsi="Calibri" w:cs="Calibri"/>
                      <w:b/>
                      <w:bCs/>
                      <w:color w:val="000000"/>
                      <w:kern w:val="0"/>
                      <w:sz w:val="22"/>
                      <w:szCs w:val="22"/>
                      <w:lang w:eastAsia="en-GB"/>
                      <w14:ligatures w14:val="none"/>
                    </w:rPr>
                    <w:t>-1</w:t>
                  </w:r>
                  <w:r w:rsidR="00BC6E75">
                    <w:rPr>
                      <w:rFonts w:ascii="Calibri" w:eastAsia="Times New Roman" w:hAnsi="Calibri" w:cs="Calibri"/>
                      <w:b/>
                      <w:bCs/>
                      <w:color w:val="000000"/>
                      <w:kern w:val="0"/>
                      <w:sz w:val="22"/>
                      <w:szCs w:val="22"/>
                      <w:lang w:eastAsia="en-GB"/>
                      <w14:ligatures w14:val="none"/>
                    </w:rPr>
                    <w:t>9</w:t>
                  </w:r>
                </w:p>
              </w:tc>
              <w:tc>
                <w:tcPr>
                  <w:tcW w:w="8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797600" w14:textId="32943496" w:rsidR="00323690" w:rsidRPr="0089765E" w:rsidRDefault="00323690" w:rsidP="00323690">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BC6E75">
                    <w:rPr>
                      <w:rFonts w:ascii="Calibri" w:eastAsia="Times New Roman" w:hAnsi="Calibri" w:cs="Calibri"/>
                      <w:b/>
                      <w:bCs/>
                      <w:color w:val="000000"/>
                      <w:kern w:val="0"/>
                      <w:sz w:val="22"/>
                      <w:szCs w:val="22"/>
                      <w:lang w:eastAsia="en-GB"/>
                      <w14:ligatures w14:val="none"/>
                    </w:rPr>
                    <w:t>9</w:t>
                  </w:r>
                  <w:r w:rsidRPr="0089765E">
                    <w:rPr>
                      <w:rFonts w:ascii="Calibri" w:eastAsia="Times New Roman" w:hAnsi="Calibri" w:cs="Calibri"/>
                      <w:b/>
                      <w:bCs/>
                      <w:color w:val="000000"/>
                      <w:kern w:val="0"/>
                      <w:sz w:val="22"/>
                      <w:szCs w:val="22"/>
                      <w:lang w:eastAsia="en-GB"/>
                      <w14:ligatures w14:val="none"/>
                    </w:rPr>
                    <w:t>-</w:t>
                  </w:r>
                  <w:r w:rsidR="00BC6E75">
                    <w:rPr>
                      <w:rFonts w:ascii="Calibri" w:eastAsia="Times New Roman" w:hAnsi="Calibri" w:cs="Calibri"/>
                      <w:b/>
                      <w:bCs/>
                      <w:color w:val="000000"/>
                      <w:kern w:val="0"/>
                      <w:sz w:val="22"/>
                      <w:szCs w:val="22"/>
                      <w:lang w:eastAsia="en-GB"/>
                      <w14:ligatures w14:val="none"/>
                    </w:rPr>
                    <w:t>20</w:t>
                  </w:r>
                </w:p>
              </w:tc>
              <w:tc>
                <w:tcPr>
                  <w:tcW w:w="863" w:type="dxa"/>
                  <w:tcBorders>
                    <w:top w:val="single" w:sz="4" w:space="0" w:color="auto"/>
                    <w:left w:val="nil"/>
                    <w:bottom w:val="single" w:sz="4" w:space="0" w:color="auto"/>
                    <w:right w:val="nil"/>
                  </w:tcBorders>
                  <w:shd w:val="clear" w:color="000000" w:fill="FFFFFF"/>
                  <w:noWrap/>
                  <w:vAlign w:val="bottom"/>
                  <w:hideMark/>
                </w:tcPr>
                <w:p w14:paraId="79B0B60A" w14:textId="1AAA1558" w:rsidR="00323690" w:rsidRPr="0089765E" w:rsidRDefault="00323690" w:rsidP="00323690">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w:t>
                  </w:r>
                  <w:r w:rsidR="00BC6E75">
                    <w:rPr>
                      <w:rFonts w:ascii="Calibri" w:eastAsia="Times New Roman" w:hAnsi="Calibri" w:cs="Calibri"/>
                      <w:b/>
                      <w:bCs/>
                      <w:color w:val="000000"/>
                      <w:kern w:val="0"/>
                      <w:sz w:val="22"/>
                      <w:szCs w:val="22"/>
                      <w:lang w:eastAsia="en-GB"/>
                      <w14:ligatures w14:val="none"/>
                    </w:rPr>
                    <w:t>20</w:t>
                  </w:r>
                  <w:r w:rsidRPr="0089765E">
                    <w:rPr>
                      <w:rFonts w:ascii="Calibri" w:eastAsia="Times New Roman" w:hAnsi="Calibri" w:cs="Calibri"/>
                      <w:b/>
                      <w:bCs/>
                      <w:color w:val="000000"/>
                      <w:kern w:val="0"/>
                      <w:sz w:val="22"/>
                      <w:szCs w:val="22"/>
                      <w:lang w:eastAsia="en-GB"/>
                      <w14:ligatures w14:val="none"/>
                    </w:rPr>
                    <w:t>-2</w:t>
                  </w:r>
                  <w:r w:rsidR="00BC6E75">
                    <w:rPr>
                      <w:rFonts w:ascii="Calibri" w:eastAsia="Times New Roman" w:hAnsi="Calibri" w:cs="Calibri"/>
                      <w:b/>
                      <w:bCs/>
                      <w:color w:val="000000"/>
                      <w:kern w:val="0"/>
                      <w:sz w:val="22"/>
                      <w:szCs w:val="22"/>
                      <w:lang w:eastAsia="en-GB"/>
                      <w14:ligatures w14:val="none"/>
                    </w:rPr>
                    <w:t>1</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4487E2" w14:textId="2ADBBFF3" w:rsidR="00323690" w:rsidRPr="0089765E" w:rsidRDefault="00323690" w:rsidP="00323690">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BC6E75">
                    <w:rPr>
                      <w:rFonts w:ascii="Calibri" w:eastAsia="Times New Roman" w:hAnsi="Calibri" w:cs="Calibri"/>
                      <w:b/>
                      <w:bCs/>
                      <w:color w:val="000000"/>
                      <w:kern w:val="0"/>
                      <w:sz w:val="22"/>
                      <w:szCs w:val="22"/>
                      <w:lang w:eastAsia="en-GB"/>
                      <w14:ligatures w14:val="none"/>
                    </w:rPr>
                    <w:t>1</w:t>
                  </w:r>
                  <w:r w:rsidRPr="0089765E">
                    <w:rPr>
                      <w:rFonts w:ascii="Calibri" w:eastAsia="Times New Roman" w:hAnsi="Calibri" w:cs="Calibri"/>
                      <w:b/>
                      <w:bCs/>
                      <w:color w:val="000000"/>
                      <w:kern w:val="0"/>
                      <w:sz w:val="22"/>
                      <w:szCs w:val="22"/>
                      <w:lang w:eastAsia="en-GB"/>
                      <w14:ligatures w14:val="none"/>
                    </w:rPr>
                    <w:t>-2</w:t>
                  </w:r>
                  <w:r w:rsidR="00BC6E75">
                    <w:rPr>
                      <w:rFonts w:ascii="Calibri" w:eastAsia="Times New Roman" w:hAnsi="Calibri" w:cs="Calibri"/>
                      <w:b/>
                      <w:bCs/>
                      <w:color w:val="000000"/>
                      <w:kern w:val="0"/>
                      <w:sz w:val="22"/>
                      <w:szCs w:val="22"/>
                      <w:lang w:eastAsia="en-GB"/>
                      <w14:ligatures w14:val="none"/>
                    </w:rPr>
                    <w:t>2</w:t>
                  </w:r>
                </w:p>
              </w:tc>
              <w:tc>
                <w:tcPr>
                  <w:tcW w:w="853" w:type="dxa"/>
                  <w:tcBorders>
                    <w:top w:val="single" w:sz="4" w:space="0" w:color="auto"/>
                    <w:left w:val="nil"/>
                    <w:bottom w:val="single" w:sz="4" w:space="0" w:color="auto"/>
                    <w:right w:val="nil"/>
                  </w:tcBorders>
                  <w:shd w:val="clear" w:color="000000" w:fill="FFFFFF"/>
                  <w:noWrap/>
                  <w:vAlign w:val="bottom"/>
                  <w:hideMark/>
                </w:tcPr>
                <w:p w14:paraId="5F1DB274" w14:textId="5E4CC298" w:rsidR="00323690" w:rsidRPr="0089765E" w:rsidRDefault="00323690" w:rsidP="00323690">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BC6E75">
                    <w:rPr>
                      <w:rFonts w:ascii="Calibri" w:eastAsia="Times New Roman" w:hAnsi="Calibri" w:cs="Calibri"/>
                      <w:b/>
                      <w:bCs/>
                      <w:color w:val="000000"/>
                      <w:kern w:val="0"/>
                      <w:sz w:val="22"/>
                      <w:szCs w:val="22"/>
                      <w:lang w:eastAsia="en-GB"/>
                      <w14:ligatures w14:val="none"/>
                    </w:rPr>
                    <w:t>2</w:t>
                  </w:r>
                  <w:r w:rsidRPr="0089765E">
                    <w:rPr>
                      <w:rFonts w:ascii="Calibri" w:eastAsia="Times New Roman" w:hAnsi="Calibri" w:cs="Calibri"/>
                      <w:b/>
                      <w:bCs/>
                      <w:color w:val="000000"/>
                      <w:kern w:val="0"/>
                      <w:sz w:val="22"/>
                      <w:szCs w:val="22"/>
                      <w:lang w:eastAsia="en-GB"/>
                      <w14:ligatures w14:val="none"/>
                    </w:rPr>
                    <w:t>-2</w:t>
                  </w:r>
                  <w:r w:rsidR="00BC6E75">
                    <w:rPr>
                      <w:rFonts w:ascii="Calibri" w:eastAsia="Times New Roman" w:hAnsi="Calibri" w:cs="Calibri"/>
                      <w:b/>
                      <w:bCs/>
                      <w:color w:val="000000"/>
                      <w:kern w:val="0"/>
                      <w:sz w:val="22"/>
                      <w:szCs w:val="22"/>
                      <w:lang w:eastAsia="en-GB"/>
                      <w14:ligatures w14:val="none"/>
                    </w:rPr>
                    <w:t>3</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5405AD" w14:textId="12B8E6B6" w:rsidR="00323690" w:rsidRPr="0089765E" w:rsidRDefault="00323690" w:rsidP="00323690">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BC6E75">
                    <w:rPr>
                      <w:rFonts w:ascii="Calibri" w:eastAsia="Times New Roman" w:hAnsi="Calibri" w:cs="Calibri"/>
                      <w:b/>
                      <w:bCs/>
                      <w:color w:val="000000"/>
                      <w:kern w:val="0"/>
                      <w:sz w:val="22"/>
                      <w:szCs w:val="22"/>
                      <w:lang w:eastAsia="en-GB"/>
                      <w14:ligatures w14:val="none"/>
                    </w:rPr>
                    <w:t>3</w:t>
                  </w:r>
                  <w:r w:rsidRPr="0089765E">
                    <w:rPr>
                      <w:rFonts w:ascii="Calibri" w:eastAsia="Times New Roman" w:hAnsi="Calibri" w:cs="Calibri"/>
                      <w:b/>
                      <w:bCs/>
                      <w:color w:val="000000"/>
                      <w:kern w:val="0"/>
                      <w:sz w:val="22"/>
                      <w:szCs w:val="22"/>
                      <w:lang w:eastAsia="en-GB"/>
                      <w14:ligatures w14:val="none"/>
                    </w:rPr>
                    <w:t>-2</w:t>
                  </w:r>
                  <w:r w:rsidR="00BC6E75">
                    <w:rPr>
                      <w:rFonts w:ascii="Calibri" w:eastAsia="Times New Roman" w:hAnsi="Calibri" w:cs="Calibri"/>
                      <w:b/>
                      <w:bCs/>
                      <w:color w:val="000000"/>
                      <w:kern w:val="0"/>
                      <w:sz w:val="22"/>
                      <w:szCs w:val="22"/>
                      <w:lang w:eastAsia="en-GB"/>
                      <w14:ligatures w14:val="none"/>
                    </w:rPr>
                    <w:t>4</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14:paraId="5F6A8926" w14:textId="04164AF5" w:rsidR="00323690" w:rsidRPr="0089765E" w:rsidRDefault="00323690" w:rsidP="00323690">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BC6E75">
                    <w:rPr>
                      <w:rFonts w:ascii="Calibri" w:eastAsia="Times New Roman" w:hAnsi="Calibri" w:cs="Calibri"/>
                      <w:b/>
                      <w:bCs/>
                      <w:color w:val="000000"/>
                      <w:kern w:val="0"/>
                      <w:sz w:val="22"/>
                      <w:szCs w:val="22"/>
                      <w:lang w:eastAsia="en-GB"/>
                      <w14:ligatures w14:val="none"/>
                    </w:rPr>
                    <w:t>4</w:t>
                  </w:r>
                  <w:r w:rsidRPr="0089765E">
                    <w:rPr>
                      <w:rFonts w:ascii="Calibri" w:eastAsia="Times New Roman" w:hAnsi="Calibri" w:cs="Calibri"/>
                      <w:b/>
                      <w:bCs/>
                      <w:color w:val="000000"/>
                      <w:kern w:val="0"/>
                      <w:sz w:val="22"/>
                      <w:szCs w:val="22"/>
                      <w:lang w:eastAsia="en-GB"/>
                      <w14:ligatures w14:val="none"/>
                    </w:rPr>
                    <w:t>-2</w:t>
                  </w:r>
                  <w:r w:rsidR="00BC6E75">
                    <w:rPr>
                      <w:rFonts w:ascii="Calibri" w:eastAsia="Times New Roman" w:hAnsi="Calibri" w:cs="Calibri"/>
                      <w:b/>
                      <w:bCs/>
                      <w:color w:val="000000"/>
                      <w:kern w:val="0"/>
                      <w:sz w:val="22"/>
                      <w:szCs w:val="22"/>
                      <w:lang w:eastAsia="en-GB"/>
                      <w14:ligatures w14:val="none"/>
                    </w:rPr>
                    <w:t>5</w:t>
                  </w:r>
                </w:p>
              </w:tc>
            </w:tr>
            <w:tr w:rsidR="00323690" w:rsidRPr="0089765E" w14:paraId="58412116" w14:textId="77777777" w:rsidTr="00323690">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765745" w14:textId="6563911C" w:rsidR="00323690" w:rsidRPr="0089765E" w:rsidRDefault="00323690" w:rsidP="00323690">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From prison</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3FFEEAB4" w14:textId="282953CE" w:rsidR="00323690" w:rsidRPr="0089765E" w:rsidRDefault="00BC6E75" w:rsidP="0032369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105</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317EBFF4" w14:textId="3450C3A4" w:rsidR="00323690" w:rsidRPr="0089765E" w:rsidRDefault="00323690" w:rsidP="0032369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w:t>
                  </w:r>
                  <w:r w:rsidR="00BC6E75">
                    <w:rPr>
                      <w:rFonts w:ascii="Calibri" w:eastAsia="Times New Roman" w:hAnsi="Calibri" w:cs="Calibri"/>
                      <w:color w:val="000000"/>
                      <w:kern w:val="0"/>
                      <w:sz w:val="22"/>
                      <w:szCs w:val="22"/>
                      <w:lang w:eastAsia="en-GB"/>
                      <w14:ligatures w14:val="none"/>
                    </w:rPr>
                    <w:t>15</w:t>
                  </w:r>
                </w:p>
              </w:tc>
              <w:tc>
                <w:tcPr>
                  <w:tcW w:w="847" w:type="dxa"/>
                  <w:tcBorders>
                    <w:top w:val="single" w:sz="4" w:space="0" w:color="auto"/>
                    <w:left w:val="nil"/>
                    <w:bottom w:val="single" w:sz="4" w:space="0" w:color="auto"/>
                    <w:right w:val="single" w:sz="4" w:space="0" w:color="auto"/>
                  </w:tcBorders>
                  <w:shd w:val="clear" w:color="000000" w:fill="FFFFFF"/>
                  <w:noWrap/>
                  <w:vAlign w:val="bottom"/>
                </w:tcPr>
                <w:p w14:paraId="6696AED5" w14:textId="27C6BEB5" w:rsidR="00323690" w:rsidRPr="0089765E" w:rsidRDefault="00323690" w:rsidP="0032369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w:t>
                  </w:r>
                  <w:r w:rsidR="00BC6E75">
                    <w:rPr>
                      <w:rFonts w:ascii="Calibri" w:eastAsia="Times New Roman" w:hAnsi="Calibri" w:cs="Calibri"/>
                      <w:color w:val="000000"/>
                      <w:kern w:val="0"/>
                      <w:sz w:val="22"/>
                      <w:szCs w:val="22"/>
                      <w:lang w:eastAsia="en-GB"/>
                      <w14:ligatures w14:val="none"/>
                    </w:rPr>
                    <w:t>00</w:t>
                  </w:r>
                </w:p>
              </w:tc>
              <w:tc>
                <w:tcPr>
                  <w:tcW w:w="863" w:type="dxa"/>
                  <w:tcBorders>
                    <w:top w:val="single" w:sz="4" w:space="0" w:color="auto"/>
                    <w:left w:val="nil"/>
                    <w:bottom w:val="single" w:sz="4" w:space="0" w:color="auto"/>
                    <w:right w:val="single" w:sz="4" w:space="0" w:color="auto"/>
                  </w:tcBorders>
                  <w:shd w:val="clear" w:color="000000" w:fill="FFFFFF"/>
                  <w:noWrap/>
                  <w:vAlign w:val="bottom"/>
                </w:tcPr>
                <w:p w14:paraId="3DBE0E40" w14:textId="2D3E6CAD" w:rsidR="00323690" w:rsidRPr="0089765E" w:rsidRDefault="00BC6E75" w:rsidP="0032369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85</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3F35842B" w14:textId="0674A6F1" w:rsidR="00323690" w:rsidRPr="0089765E" w:rsidRDefault="00BC6E75" w:rsidP="0032369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90</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031C3413" w14:textId="61905305" w:rsidR="00323690" w:rsidRPr="0089765E" w:rsidRDefault="00BC6E75" w:rsidP="0032369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110</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6C067732" w14:textId="1D3B244D" w:rsidR="00323690" w:rsidRPr="0089765E" w:rsidRDefault="00323690" w:rsidP="0032369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1</w:t>
                  </w:r>
                  <w:r w:rsidR="00DE4A7F">
                    <w:rPr>
                      <w:rFonts w:ascii="Calibri" w:eastAsia="Times New Roman" w:hAnsi="Calibri" w:cs="Calibri"/>
                      <w:color w:val="000000"/>
                      <w:kern w:val="0"/>
                      <w:sz w:val="22"/>
                      <w:szCs w:val="22"/>
                      <w:lang w:eastAsia="en-GB"/>
                      <w14:ligatures w14:val="none"/>
                    </w:rPr>
                    <w:t>10</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4F179F25" w14:textId="0C33199C" w:rsidR="00323690" w:rsidRPr="0089765E" w:rsidRDefault="00BC6E75" w:rsidP="0032369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95</w:t>
                  </w:r>
                </w:p>
              </w:tc>
            </w:tr>
          </w:tbl>
          <w:p w14:paraId="122ACE48" w14:textId="77777777" w:rsidR="00323690" w:rsidRDefault="00323690" w:rsidP="00E41C06">
            <w:pPr>
              <w:rPr>
                <w:noProof/>
              </w:rPr>
            </w:pPr>
          </w:p>
          <w:p w14:paraId="4B84CD84" w14:textId="3F568C0F" w:rsidR="006E3A8A" w:rsidRDefault="00D32CCD" w:rsidP="006E3A8A">
            <w:r w:rsidRPr="00C60FD3">
              <w:rPr>
                <w:noProof/>
                <w:sz w:val="18"/>
                <w:szCs w:val="18"/>
              </w:rPr>
              <w:t xml:space="preserve">Source: </w:t>
            </w:r>
            <w:hyperlink r:id="rId21" w:history="1">
              <w:r w:rsidR="006E3A8A" w:rsidRPr="006E3A8A">
                <w:rPr>
                  <w:rStyle w:val="Hyperlink"/>
                  <w:noProof/>
                  <w:color w:val="0000FF"/>
                  <w:sz w:val="18"/>
                  <w:szCs w:val="18"/>
                </w:rPr>
                <w:t>Scottish Government Homelessness in Scotland: prison homelessness data</w:t>
              </w:r>
            </w:hyperlink>
          </w:p>
          <w:p w14:paraId="40CD1985" w14:textId="43140125" w:rsidR="00D32CCD" w:rsidRPr="00835BA7" w:rsidRDefault="00835BA7" w:rsidP="00E41C06">
            <w:pPr>
              <w:rPr>
                <w:sz w:val="18"/>
                <w:szCs w:val="18"/>
              </w:rPr>
            </w:pPr>
            <w:r w:rsidRPr="00835BA7">
              <w:rPr>
                <w:sz w:val="18"/>
                <w:szCs w:val="18"/>
              </w:rPr>
              <w:t xml:space="preserve">Note – figures are rounded to </w:t>
            </w:r>
            <w:r>
              <w:rPr>
                <w:sz w:val="18"/>
                <w:szCs w:val="18"/>
              </w:rPr>
              <w:t>t</w:t>
            </w:r>
            <w:r w:rsidRPr="00835BA7">
              <w:rPr>
                <w:sz w:val="18"/>
                <w:szCs w:val="18"/>
              </w:rPr>
              <w:t>he nearest 5</w:t>
            </w:r>
            <w:r w:rsidR="005B26AA">
              <w:rPr>
                <w:sz w:val="18"/>
                <w:szCs w:val="18"/>
              </w:rPr>
              <w:t xml:space="preserve">. </w:t>
            </w:r>
          </w:p>
        </w:tc>
      </w:tr>
      <w:tr w:rsidR="00D32CCD" w:rsidRPr="00C60FD3" w14:paraId="385D061E" w14:textId="77777777" w:rsidTr="00E41C06">
        <w:tc>
          <w:tcPr>
            <w:tcW w:w="9016" w:type="dxa"/>
          </w:tcPr>
          <w:p w14:paraId="502F9B26" w14:textId="7EC055B4" w:rsidR="00D32CCD" w:rsidRDefault="00604944" w:rsidP="00E41C06">
            <w:pPr>
              <w:rPr>
                <w:sz w:val="22"/>
                <w:szCs w:val="22"/>
              </w:rPr>
            </w:pPr>
            <w:r>
              <w:rPr>
                <w:sz w:val="22"/>
                <w:szCs w:val="22"/>
              </w:rPr>
              <w:lastRenderedPageBreak/>
              <w:t>T</w:t>
            </w:r>
            <w:r w:rsidR="005B26AA">
              <w:rPr>
                <w:sz w:val="22"/>
                <w:szCs w:val="22"/>
              </w:rPr>
              <w:t>he</w:t>
            </w:r>
            <w:r w:rsidR="00835BA7">
              <w:rPr>
                <w:sz w:val="22"/>
                <w:szCs w:val="22"/>
              </w:rPr>
              <w:t xml:space="preserve"> Council continues to fund a full-time dedicated Prison </w:t>
            </w:r>
            <w:r>
              <w:rPr>
                <w:sz w:val="22"/>
                <w:szCs w:val="22"/>
              </w:rPr>
              <w:t>Based Housing</w:t>
            </w:r>
            <w:r w:rsidR="00835BA7">
              <w:rPr>
                <w:sz w:val="22"/>
                <w:szCs w:val="22"/>
              </w:rPr>
              <w:t xml:space="preserve"> Officer in HMP Edinburgh whose focus is solely on supporting people in custody</w:t>
            </w:r>
            <w:r w:rsidR="00323690">
              <w:rPr>
                <w:sz w:val="22"/>
                <w:szCs w:val="22"/>
              </w:rPr>
              <w:t xml:space="preserve">/ being liberated from custody </w:t>
            </w:r>
            <w:r>
              <w:rPr>
                <w:sz w:val="22"/>
                <w:szCs w:val="22"/>
              </w:rPr>
              <w:t xml:space="preserve">to Edinburgh </w:t>
            </w:r>
            <w:r w:rsidR="00323690">
              <w:rPr>
                <w:sz w:val="22"/>
                <w:szCs w:val="22"/>
              </w:rPr>
              <w:t xml:space="preserve">with their accommodation needs. </w:t>
            </w:r>
            <w:r w:rsidR="005B26AA">
              <w:rPr>
                <w:sz w:val="22"/>
                <w:szCs w:val="22"/>
              </w:rPr>
              <w:t xml:space="preserve">This includes liaising with other prison establishments where an individual being released into another local authority area plans to travel to Edinburgh as their preferred place of residence. Therefore, not all of the </w:t>
            </w:r>
            <w:r w:rsidR="00D9682E">
              <w:rPr>
                <w:sz w:val="22"/>
                <w:szCs w:val="22"/>
              </w:rPr>
              <w:t>homelessness applications from prison</w:t>
            </w:r>
            <w:r w:rsidR="005B26AA">
              <w:rPr>
                <w:sz w:val="22"/>
                <w:szCs w:val="22"/>
              </w:rPr>
              <w:t xml:space="preserve"> in table 7 above relate to people leaving HMP Edinburgh. </w:t>
            </w:r>
            <w:r w:rsidR="00323690">
              <w:rPr>
                <w:sz w:val="22"/>
                <w:szCs w:val="22"/>
              </w:rPr>
              <w:t xml:space="preserve">Despite the efforts of voluntary throughcare and housing staff supporting people during their transition from custody to community, significant challenges remain </w:t>
            </w:r>
            <w:r w:rsidR="00D9682E">
              <w:rPr>
                <w:sz w:val="22"/>
                <w:szCs w:val="22"/>
              </w:rPr>
              <w:t xml:space="preserve">to </w:t>
            </w:r>
            <w:r w:rsidR="00323690">
              <w:rPr>
                <w:sz w:val="22"/>
                <w:szCs w:val="22"/>
              </w:rPr>
              <w:t>secur</w:t>
            </w:r>
            <w:r w:rsidR="00D9682E">
              <w:rPr>
                <w:sz w:val="22"/>
                <w:szCs w:val="22"/>
              </w:rPr>
              <w:t>e suitable</w:t>
            </w:r>
            <w:r w:rsidR="00323690">
              <w:rPr>
                <w:sz w:val="22"/>
                <w:szCs w:val="22"/>
              </w:rPr>
              <w:t xml:space="preserve"> housing for people </w:t>
            </w:r>
            <w:r w:rsidR="00D9682E">
              <w:rPr>
                <w:sz w:val="22"/>
                <w:szCs w:val="22"/>
              </w:rPr>
              <w:t xml:space="preserve">leaving prison </w:t>
            </w:r>
            <w:r w:rsidR="00323690">
              <w:rPr>
                <w:sz w:val="22"/>
                <w:szCs w:val="22"/>
              </w:rPr>
              <w:t>with accommodation needs</w:t>
            </w:r>
            <w:r w:rsidR="00D9682E">
              <w:rPr>
                <w:sz w:val="22"/>
                <w:szCs w:val="22"/>
              </w:rPr>
              <w:t>.</w:t>
            </w:r>
            <w:r w:rsidR="00323690">
              <w:rPr>
                <w:sz w:val="22"/>
                <w:szCs w:val="22"/>
              </w:rPr>
              <w:t xml:space="preserve"> </w:t>
            </w:r>
            <w:r w:rsidR="005B26AA">
              <w:rPr>
                <w:sz w:val="22"/>
                <w:szCs w:val="22"/>
              </w:rPr>
              <w:t>The Council declared a Housing Emergency in November 2023 highlighting the homelessness pressures on the housing market and rising housing costs.</w:t>
            </w:r>
          </w:p>
          <w:p w14:paraId="456E6D1F" w14:textId="152F13AF" w:rsidR="00427963" w:rsidRPr="00C60FD3" w:rsidRDefault="00427963" w:rsidP="00E41C06">
            <w:pPr>
              <w:rPr>
                <w:sz w:val="22"/>
                <w:szCs w:val="22"/>
              </w:rPr>
            </w:pPr>
          </w:p>
        </w:tc>
      </w:tr>
    </w:tbl>
    <w:p w14:paraId="3AE17D20" w14:textId="77777777" w:rsidR="00D32CCD" w:rsidRDefault="00D32CCD" w:rsidP="003F4E36"/>
    <w:tbl>
      <w:tblPr>
        <w:tblStyle w:val="TableGrid"/>
        <w:tblW w:w="0" w:type="auto"/>
        <w:tblLook w:val="04A0" w:firstRow="1" w:lastRow="0" w:firstColumn="1" w:lastColumn="0" w:noHBand="0" w:noVBand="1"/>
      </w:tblPr>
      <w:tblGrid>
        <w:gridCol w:w="9016"/>
      </w:tblGrid>
      <w:tr w:rsidR="00D32CCD" w:rsidRPr="00C36661" w14:paraId="627D895D" w14:textId="77777777" w:rsidTr="00E41C06">
        <w:tc>
          <w:tcPr>
            <w:tcW w:w="9016" w:type="dxa"/>
            <w:shd w:val="clear" w:color="auto" w:fill="0070C0"/>
          </w:tcPr>
          <w:p w14:paraId="28B5D372" w14:textId="4EBB9205" w:rsidR="00D32CCD" w:rsidRPr="00C36661" w:rsidRDefault="00D32CCD" w:rsidP="00E41C06">
            <w:pPr>
              <w:rPr>
                <w:color w:val="FFFFFF" w:themeColor="background1"/>
              </w:rPr>
            </w:pPr>
            <w:r w:rsidRPr="00C36661">
              <w:rPr>
                <w:color w:val="FFFFFF" w:themeColor="background1"/>
              </w:rPr>
              <w:t xml:space="preserve">National outcome </w:t>
            </w:r>
            <w:r>
              <w:rPr>
                <w:color w:val="FFFFFF" w:themeColor="background1"/>
              </w:rPr>
              <w:t xml:space="preserve">7 </w:t>
            </w:r>
            <w:r w:rsidR="009842A9">
              <w:rPr>
                <w:color w:val="FFFFFF" w:themeColor="background1"/>
              </w:rPr>
              <w:t>–</w:t>
            </w:r>
            <w:r w:rsidRPr="00C36661">
              <w:rPr>
                <w:color w:val="FFFFFF" w:themeColor="background1"/>
              </w:rPr>
              <w:t xml:space="preserve"> </w:t>
            </w:r>
            <w:r w:rsidR="009842A9">
              <w:rPr>
                <w:color w:val="FFFFFF" w:themeColor="background1"/>
              </w:rPr>
              <w:t>More people with convictions access support to enhance their readiness for employment</w:t>
            </w:r>
          </w:p>
        </w:tc>
      </w:tr>
      <w:tr w:rsidR="00D32CCD" w14:paraId="4A9360F7" w14:textId="77777777" w:rsidTr="00C14208">
        <w:tc>
          <w:tcPr>
            <w:tcW w:w="9016" w:type="dxa"/>
          </w:tcPr>
          <w:p w14:paraId="3D046DA1" w14:textId="43067022" w:rsidR="00B66ED0" w:rsidRDefault="00B66ED0" w:rsidP="00E41C06">
            <w:pPr>
              <w:rPr>
                <w:i/>
                <w:iCs/>
                <w:noProof/>
                <w:sz w:val="18"/>
                <w:szCs w:val="18"/>
              </w:rPr>
            </w:pPr>
            <w:r>
              <w:rPr>
                <w:i/>
                <w:iCs/>
                <w:noProof/>
                <w:sz w:val="18"/>
                <w:szCs w:val="18"/>
              </w:rPr>
              <w:t>Graph 8 – No One Left Behind (NOLB) employability data for people with convictions</w:t>
            </w:r>
          </w:p>
          <w:p w14:paraId="71E4EE39" w14:textId="1D7093D9" w:rsidR="00B66ED0" w:rsidRDefault="00C14208" w:rsidP="00E41C06">
            <w:pPr>
              <w:rPr>
                <w:i/>
                <w:iCs/>
                <w:noProof/>
                <w:sz w:val="18"/>
                <w:szCs w:val="18"/>
              </w:rPr>
            </w:pPr>
            <w:r>
              <w:rPr>
                <w:noProof/>
              </w:rPr>
              <w:lastRenderedPageBreak/>
              <w:drawing>
                <wp:inline distT="0" distB="0" distL="0" distR="0" wp14:anchorId="02E4C0CE" wp14:editId="55C5EAFC">
                  <wp:extent cx="5353050" cy="2717800"/>
                  <wp:effectExtent l="0" t="0" r="0" b="6350"/>
                  <wp:docPr id="331033935"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F87259" w14:textId="5407A900" w:rsidR="00B66ED0" w:rsidRDefault="00B66ED0" w:rsidP="00E41C06">
            <w:pPr>
              <w:rPr>
                <w:i/>
                <w:iCs/>
                <w:noProof/>
                <w:sz w:val="18"/>
                <w:szCs w:val="18"/>
              </w:rPr>
            </w:pPr>
          </w:p>
          <w:p w14:paraId="2A8D5DB7" w14:textId="24A31186" w:rsidR="00D32CCD" w:rsidRDefault="00D32CCD" w:rsidP="00E41C06">
            <w:pPr>
              <w:rPr>
                <w:noProof/>
              </w:rPr>
            </w:pPr>
            <w:r w:rsidRPr="00B24FF0">
              <w:rPr>
                <w:i/>
                <w:iCs/>
                <w:noProof/>
                <w:sz w:val="18"/>
                <w:szCs w:val="18"/>
              </w:rPr>
              <w:t xml:space="preserve">Table </w:t>
            </w:r>
            <w:r w:rsidR="003A19A1">
              <w:rPr>
                <w:i/>
                <w:iCs/>
                <w:noProof/>
                <w:sz w:val="18"/>
                <w:szCs w:val="18"/>
              </w:rPr>
              <w:t>8</w:t>
            </w:r>
            <w:r w:rsidRPr="00B24FF0">
              <w:rPr>
                <w:i/>
                <w:iCs/>
                <w:noProof/>
                <w:sz w:val="18"/>
                <w:szCs w:val="18"/>
              </w:rPr>
              <w:t xml:space="preserve"> </w:t>
            </w:r>
            <w:r>
              <w:rPr>
                <w:noProof/>
              </w:rPr>
              <w:t xml:space="preserve">    </w:t>
            </w:r>
          </w:p>
          <w:tbl>
            <w:tblPr>
              <w:tblW w:w="8532" w:type="dxa"/>
              <w:tblLook w:val="04A0" w:firstRow="1" w:lastRow="0" w:firstColumn="1" w:lastColumn="0" w:noHBand="0" w:noVBand="1"/>
            </w:tblPr>
            <w:tblGrid>
              <w:gridCol w:w="5414"/>
              <w:gridCol w:w="1559"/>
              <w:gridCol w:w="1559"/>
            </w:tblGrid>
            <w:tr w:rsidR="00D9682E" w:rsidRPr="00773392" w14:paraId="1887B398" w14:textId="78B305DA" w:rsidTr="00D9682E">
              <w:trPr>
                <w:trHeight w:val="288"/>
              </w:trPr>
              <w:tc>
                <w:tcPr>
                  <w:tcW w:w="5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1D8977" w14:textId="09E225AF" w:rsidR="00D9682E" w:rsidRPr="00773392" w:rsidRDefault="00D9682E" w:rsidP="000E4E80">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Participants with criminal convictions using No One Left Behind employability services</w:t>
                  </w:r>
                </w:p>
              </w:tc>
              <w:tc>
                <w:tcPr>
                  <w:tcW w:w="1559" w:type="dxa"/>
                  <w:tcBorders>
                    <w:top w:val="single" w:sz="4" w:space="0" w:color="auto"/>
                    <w:left w:val="nil"/>
                    <w:bottom w:val="single" w:sz="4" w:space="0" w:color="auto"/>
                    <w:right w:val="single" w:sz="4" w:space="0" w:color="auto"/>
                  </w:tcBorders>
                  <w:shd w:val="clear" w:color="000000" w:fill="FFFFFF"/>
                  <w:noWrap/>
                  <w:vAlign w:val="bottom"/>
                  <w:hideMark/>
                </w:tcPr>
                <w:p w14:paraId="4A2F6D7A" w14:textId="55CD6EBD" w:rsidR="00D9682E" w:rsidRPr="00773392" w:rsidRDefault="00D9682E" w:rsidP="000E4E80">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2023-24</w:t>
                  </w:r>
                </w:p>
              </w:tc>
              <w:tc>
                <w:tcPr>
                  <w:tcW w:w="1559" w:type="dxa"/>
                  <w:tcBorders>
                    <w:top w:val="single" w:sz="4" w:space="0" w:color="auto"/>
                    <w:bottom w:val="single" w:sz="4" w:space="0" w:color="auto"/>
                    <w:right w:val="single" w:sz="4" w:space="0" w:color="auto"/>
                  </w:tcBorders>
                </w:tcPr>
                <w:p w14:paraId="476E2961" w14:textId="77777777" w:rsidR="00D9682E" w:rsidRDefault="00D9682E" w:rsidP="000E4E80">
                  <w:pPr>
                    <w:spacing w:after="0" w:line="240" w:lineRule="auto"/>
                    <w:jc w:val="center"/>
                    <w:rPr>
                      <w:rFonts w:ascii="Calibri" w:eastAsia="Times New Roman" w:hAnsi="Calibri" w:cs="Calibri"/>
                      <w:b/>
                      <w:bCs/>
                      <w:color w:val="000000"/>
                      <w:kern w:val="0"/>
                      <w:sz w:val="22"/>
                      <w:szCs w:val="22"/>
                      <w:lang w:eastAsia="en-GB"/>
                      <w14:ligatures w14:val="none"/>
                    </w:rPr>
                  </w:pPr>
                </w:p>
                <w:p w14:paraId="06F47D00" w14:textId="6F6D2D89" w:rsidR="00151B17" w:rsidRDefault="00151B17" w:rsidP="000E4E80">
                  <w:pPr>
                    <w:spacing w:after="0" w:line="240" w:lineRule="auto"/>
                    <w:jc w:val="center"/>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2024-25</w:t>
                  </w:r>
                </w:p>
              </w:tc>
            </w:tr>
            <w:tr w:rsidR="00D9682E" w:rsidRPr="00773392" w14:paraId="3CBB46EC" w14:textId="6C6C25C4" w:rsidTr="00D9682E">
              <w:trPr>
                <w:trHeight w:val="288"/>
              </w:trPr>
              <w:tc>
                <w:tcPr>
                  <w:tcW w:w="54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0192A1" w14:textId="07BEF223" w:rsidR="00D9682E" w:rsidRPr="00773392" w:rsidRDefault="00D9682E" w:rsidP="000E4E80">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Number </w:t>
                  </w:r>
                  <w:r w:rsidR="00B66ED0">
                    <w:rPr>
                      <w:rFonts w:ascii="Calibri" w:eastAsia="Times New Roman" w:hAnsi="Calibri" w:cs="Calibri"/>
                      <w:color w:val="000000"/>
                      <w:kern w:val="0"/>
                      <w:sz w:val="22"/>
                      <w:szCs w:val="22"/>
                      <w:lang w:eastAsia="en-GB"/>
                      <w14:ligatures w14:val="none"/>
                    </w:rPr>
                    <w:t>with criminal convictions</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3C62FE1C" w14:textId="41F8CB05" w:rsidR="00D9682E" w:rsidRPr="00773392" w:rsidRDefault="00D9682E" w:rsidP="000E4E8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w:t>
                  </w:r>
                  <w:r w:rsidR="00151B17">
                    <w:rPr>
                      <w:rFonts w:ascii="Calibri" w:eastAsia="Times New Roman" w:hAnsi="Calibri" w:cs="Calibri"/>
                      <w:color w:val="000000"/>
                      <w:kern w:val="0"/>
                      <w:sz w:val="22"/>
                      <w:szCs w:val="22"/>
                      <w:lang w:eastAsia="en-GB"/>
                      <w14:ligatures w14:val="none"/>
                    </w:rPr>
                    <w:t>5</w:t>
                  </w:r>
                </w:p>
              </w:tc>
              <w:tc>
                <w:tcPr>
                  <w:tcW w:w="1559" w:type="dxa"/>
                  <w:tcBorders>
                    <w:top w:val="single" w:sz="4" w:space="0" w:color="auto"/>
                    <w:bottom w:val="single" w:sz="4" w:space="0" w:color="auto"/>
                    <w:right w:val="single" w:sz="4" w:space="0" w:color="auto"/>
                  </w:tcBorders>
                </w:tcPr>
                <w:p w14:paraId="0BF1B5F6" w14:textId="182DDB4C" w:rsidR="00D9682E" w:rsidRDefault="00151B17" w:rsidP="000E4E8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36</w:t>
                  </w:r>
                </w:p>
              </w:tc>
            </w:tr>
            <w:tr w:rsidR="00D9682E" w:rsidRPr="00773392" w14:paraId="1A2C8FFF" w14:textId="52DE4541" w:rsidTr="00D9682E">
              <w:trPr>
                <w:trHeight w:val="288"/>
              </w:trPr>
              <w:tc>
                <w:tcPr>
                  <w:tcW w:w="541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912B2CB" w14:textId="1C0A296F" w:rsidR="00D9682E" w:rsidRDefault="00D9682E" w:rsidP="000E4E80">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r w:rsidR="00B66ED0">
                    <w:rPr>
                      <w:rFonts w:ascii="Calibri" w:eastAsia="Times New Roman" w:hAnsi="Calibri" w:cs="Calibri"/>
                      <w:color w:val="000000"/>
                      <w:kern w:val="0"/>
                      <w:sz w:val="22"/>
                      <w:szCs w:val="22"/>
                      <w:lang w:eastAsia="en-GB"/>
                      <w14:ligatures w14:val="none"/>
                    </w:rPr>
                    <w:t>with criminal convictions</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2D61C0C2" w14:textId="3DE31D0B" w:rsidR="00D9682E" w:rsidRPr="00773392" w:rsidRDefault="00D9682E" w:rsidP="000E4E8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w:t>
                  </w:r>
                </w:p>
              </w:tc>
              <w:tc>
                <w:tcPr>
                  <w:tcW w:w="1559" w:type="dxa"/>
                  <w:tcBorders>
                    <w:top w:val="single" w:sz="4" w:space="0" w:color="auto"/>
                    <w:bottom w:val="single" w:sz="4" w:space="0" w:color="auto"/>
                    <w:right w:val="single" w:sz="4" w:space="0" w:color="auto"/>
                  </w:tcBorders>
                </w:tcPr>
                <w:p w14:paraId="3413B2DE" w14:textId="2596C94A" w:rsidR="00D9682E" w:rsidRDefault="00D9682E" w:rsidP="000E4E80">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w:t>
                  </w:r>
                </w:p>
              </w:tc>
            </w:tr>
          </w:tbl>
          <w:p w14:paraId="0C510FFF" w14:textId="7A87EF7F" w:rsidR="00D32CCD" w:rsidRDefault="00D32CCD" w:rsidP="00E41C06">
            <w:pPr>
              <w:rPr>
                <w:noProof/>
              </w:rPr>
            </w:pPr>
          </w:p>
          <w:p w14:paraId="4270D746" w14:textId="76A43129" w:rsidR="00D32CCD" w:rsidRPr="00D547F5" w:rsidRDefault="00D32CCD" w:rsidP="00E41C06">
            <w:pPr>
              <w:rPr>
                <w:rStyle w:val="Hyperlink"/>
                <w:noProof/>
                <w:color w:val="0000FF"/>
                <w:sz w:val="18"/>
                <w:szCs w:val="18"/>
              </w:rPr>
            </w:pPr>
            <w:r w:rsidRPr="00C60FD3">
              <w:rPr>
                <w:noProof/>
                <w:sz w:val="18"/>
                <w:szCs w:val="18"/>
              </w:rPr>
              <w:t>Source:</w:t>
            </w:r>
            <w:r w:rsidRPr="0001715B">
              <w:rPr>
                <w:noProof/>
                <w:color w:val="0000FF"/>
                <w:sz w:val="18"/>
                <w:szCs w:val="18"/>
              </w:rPr>
              <w:t xml:space="preserve"> </w:t>
            </w:r>
            <w:hyperlink r:id="rId23" w:history="1">
              <w:r w:rsidR="00D547F5" w:rsidRPr="00D547F5">
                <w:rPr>
                  <w:rStyle w:val="Hyperlink"/>
                  <w:noProof/>
                  <w:color w:val="0000FF"/>
                  <w:sz w:val="18"/>
                  <w:szCs w:val="18"/>
                </w:rPr>
                <w:t xml:space="preserve">NOLB </w:t>
              </w:r>
              <w:r w:rsidR="0001715B" w:rsidRPr="00D547F5">
                <w:rPr>
                  <w:rStyle w:val="Hyperlink"/>
                  <w:noProof/>
                  <w:color w:val="0000FF"/>
                  <w:sz w:val="18"/>
                  <w:szCs w:val="18"/>
                </w:rPr>
                <w:t>Scotland’s Devolved Employment Services</w:t>
              </w:r>
              <w:r w:rsidR="00D547F5" w:rsidRPr="00D547F5">
                <w:rPr>
                  <w:rStyle w:val="Hyperlink"/>
                  <w:noProof/>
                  <w:color w:val="0000FF"/>
                  <w:sz w:val="18"/>
                  <w:szCs w:val="18"/>
                </w:rPr>
                <w:t xml:space="preserve"> - </w:t>
              </w:r>
              <w:r w:rsidR="0001715B" w:rsidRPr="00D547F5">
                <w:rPr>
                  <w:rStyle w:val="Hyperlink"/>
                  <w:noProof/>
                  <w:color w:val="0000FF"/>
                  <w:sz w:val="18"/>
                  <w:szCs w:val="18"/>
                </w:rPr>
                <w:t xml:space="preserve">Publication Tables </w:t>
              </w:r>
              <w:r w:rsidR="00D547F5" w:rsidRPr="00D547F5">
                <w:rPr>
                  <w:rStyle w:val="Hyperlink"/>
                  <w:noProof/>
                  <w:color w:val="0000FF"/>
                  <w:sz w:val="18"/>
                  <w:szCs w:val="18"/>
                </w:rPr>
                <w:t>October 2025</w:t>
              </w:r>
            </w:hyperlink>
            <w:r w:rsidRPr="00D547F5">
              <w:rPr>
                <w:noProof/>
                <w:color w:val="0000FF"/>
                <w:sz w:val="18"/>
                <w:szCs w:val="18"/>
              </w:rPr>
              <w:fldChar w:fldCharType="begin"/>
            </w:r>
            <w:r w:rsidRPr="00D547F5">
              <w:rPr>
                <w:noProof/>
                <w:color w:val="0000FF"/>
                <w:sz w:val="18"/>
                <w:szCs w:val="18"/>
              </w:rPr>
              <w:instrText>HYPERLINK "https://www.gov.scot/publications/justice-social-work-statistics-scotland-2023-24-part-1/documents/"</w:instrText>
            </w:r>
            <w:r w:rsidRPr="00D547F5">
              <w:rPr>
                <w:noProof/>
                <w:color w:val="0000FF"/>
                <w:sz w:val="18"/>
                <w:szCs w:val="18"/>
              </w:rPr>
            </w:r>
            <w:r w:rsidRPr="00D547F5">
              <w:rPr>
                <w:noProof/>
                <w:color w:val="0000FF"/>
                <w:sz w:val="18"/>
                <w:szCs w:val="18"/>
              </w:rPr>
              <w:fldChar w:fldCharType="separate"/>
            </w:r>
          </w:p>
          <w:p w14:paraId="7DFF6A06" w14:textId="2002912B" w:rsidR="00D32CCD" w:rsidRDefault="00D32CCD" w:rsidP="00E41C06">
            <w:r w:rsidRPr="00D547F5">
              <w:rPr>
                <w:noProof/>
                <w:color w:val="0000FF"/>
                <w:sz w:val="18"/>
                <w:szCs w:val="18"/>
              </w:rPr>
              <w:fldChar w:fldCharType="end"/>
            </w:r>
            <w:r>
              <w:rPr>
                <w:noProof/>
                <w:color w:val="000000" w:themeColor="text1"/>
                <w:sz w:val="18"/>
                <w:szCs w:val="18"/>
              </w:rPr>
              <w:t xml:space="preserve"> </w:t>
            </w:r>
          </w:p>
        </w:tc>
      </w:tr>
      <w:tr w:rsidR="00D32CCD" w:rsidRPr="00C60FD3" w14:paraId="5D84E8A4" w14:textId="77777777" w:rsidTr="00E41C06">
        <w:tc>
          <w:tcPr>
            <w:tcW w:w="9016" w:type="dxa"/>
          </w:tcPr>
          <w:p w14:paraId="1276B429" w14:textId="58221428" w:rsidR="000E4E80" w:rsidRDefault="001B4525" w:rsidP="00E41C06">
            <w:pPr>
              <w:rPr>
                <w:sz w:val="22"/>
                <w:szCs w:val="22"/>
              </w:rPr>
            </w:pPr>
            <w:hyperlink r:id="rId24" w:history="1">
              <w:r w:rsidRPr="001B4525">
                <w:rPr>
                  <w:rStyle w:val="Hyperlink"/>
                  <w:color w:val="0000FF"/>
                  <w:sz w:val="22"/>
                  <w:szCs w:val="22"/>
                </w:rPr>
                <w:t>No One Left Behind</w:t>
              </w:r>
            </w:hyperlink>
            <w:r>
              <w:rPr>
                <w:sz w:val="22"/>
                <w:szCs w:val="22"/>
              </w:rPr>
              <w:t xml:space="preserve"> is the national strategy </w:t>
            </w:r>
            <w:r w:rsidRPr="001B4525">
              <w:rPr>
                <w:sz w:val="22"/>
                <w:szCs w:val="22"/>
              </w:rPr>
              <w:t xml:space="preserve">placing people at the centre of the design and delivery of employability services. It promotes a strengthened partnership approach where the Scottish </w:t>
            </w:r>
            <w:r w:rsidR="0001715B">
              <w:rPr>
                <w:sz w:val="22"/>
                <w:szCs w:val="22"/>
              </w:rPr>
              <w:t>and local government</w:t>
            </w:r>
            <w:r w:rsidRPr="001B4525">
              <w:rPr>
                <w:sz w:val="22"/>
                <w:szCs w:val="22"/>
              </w:rPr>
              <w:t xml:space="preserve"> (Partnership Agreement for Employability) work together with public, third</w:t>
            </w:r>
            <w:r w:rsidR="00004204">
              <w:rPr>
                <w:sz w:val="22"/>
                <w:szCs w:val="22"/>
              </w:rPr>
              <w:t>,</w:t>
            </w:r>
            <w:r w:rsidRPr="001B4525">
              <w:rPr>
                <w:sz w:val="22"/>
                <w:szCs w:val="22"/>
              </w:rPr>
              <w:t xml:space="preserve"> and private sector partners to identify local needs </w:t>
            </w:r>
            <w:r w:rsidR="0001715B">
              <w:rPr>
                <w:sz w:val="22"/>
                <w:szCs w:val="22"/>
              </w:rPr>
              <w:t xml:space="preserve">to support </w:t>
            </w:r>
            <w:r w:rsidRPr="001B4525">
              <w:rPr>
                <w:sz w:val="22"/>
                <w:szCs w:val="22"/>
              </w:rPr>
              <w:t>evidence</w:t>
            </w:r>
            <w:r w:rsidR="0001715B">
              <w:rPr>
                <w:sz w:val="22"/>
                <w:szCs w:val="22"/>
              </w:rPr>
              <w:t>-</w:t>
            </w:r>
            <w:r w:rsidRPr="001B4525">
              <w:rPr>
                <w:sz w:val="22"/>
                <w:szCs w:val="22"/>
              </w:rPr>
              <w:t>based decisions, flexing these to meet emerging labour market demands.</w:t>
            </w:r>
            <w:r>
              <w:rPr>
                <w:sz w:val="22"/>
                <w:szCs w:val="22"/>
              </w:rPr>
              <w:t xml:space="preserve"> </w:t>
            </w:r>
            <w:r w:rsidRPr="001B4525">
              <w:rPr>
                <w:b/>
                <w:bCs/>
                <w:sz w:val="22"/>
                <w:szCs w:val="22"/>
              </w:rPr>
              <w:t> </w:t>
            </w:r>
            <w:r w:rsidR="0001715B" w:rsidRPr="0001715B">
              <w:rPr>
                <w:sz w:val="22"/>
                <w:szCs w:val="22"/>
              </w:rPr>
              <w:t>Th</w:t>
            </w:r>
            <w:r w:rsidR="00004204">
              <w:rPr>
                <w:sz w:val="22"/>
                <w:szCs w:val="22"/>
              </w:rPr>
              <w:t>is</w:t>
            </w:r>
            <w:r w:rsidR="0001715B" w:rsidRPr="0001715B">
              <w:rPr>
                <w:sz w:val="22"/>
                <w:szCs w:val="22"/>
              </w:rPr>
              <w:t xml:space="preserve"> national strategy </w:t>
            </w:r>
            <w:r w:rsidRPr="0001715B">
              <w:rPr>
                <w:sz w:val="22"/>
                <w:szCs w:val="22"/>
              </w:rPr>
              <w:t>aims to deliver a system that is tailored and responsive to the need</w:t>
            </w:r>
            <w:r w:rsidRPr="001B4525">
              <w:rPr>
                <w:sz w:val="22"/>
                <w:szCs w:val="22"/>
              </w:rPr>
              <w:t xml:space="preserve">s of people of all ages who </w:t>
            </w:r>
            <w:r w:rsidR="0001715B">
              <w:rPr>
                <w:sz w:val="22"/>
                <w:szCs w:val="22"/>
              </w:rPr>
              <w:t xml:space="preserve">are seeking </w:t>
            </w:r>
            <w:r w:rsidRPr="001B4525">
              <w:rPr>
                <w:sz w:val="22"/>
                <w:szCs w:val="22"/>
              </w:rPr>
              <w:t xml:space="preserve">help and support on their journey </w:t>
            </w:r>
            <w:r w:rsidR="0001715B">
              <w:rPr>
                <w:sz w:val="22"/>
                <w:szCs w:val="22"/>
              </w:rPr>
              <w:t>towards/</w:t>
            </w:r>
            <w:r w:rsidRPr="001B4525">
              <w:rPr>
                <w:sz w:val="22"/>
                <w:szCs w:val="22"/>
              </w:rPr>
              <w:t>into work</w:t>
            </w:r>
            <w:r w:rsidR="0001715B">
              <w:rPr>
                <w:sz w:val="22"/>
                <w:szCs w:val="22"/>
              </w:rPr>
              <w:t xml:space="preserve">, </w:t>
            </w:r>
            <w:r w:rsidRPr="001B4525">
              <w:rPr>
                <w:sz w:val="22"/>
                <w:szCs w:val="22"/>
              </w:rPr>
              <w:t xml:space="preserve">particularly </w:t>
            </w:r>
            <w:r w:rsidR="0001715B">
              <w:rPr>
                <w:sz w:val="22"/>
                <w:szCs w:val="22"/>
              </w:rPr>
              <w:t xml:space="preserve">those </w:t>
            </w:r>
            <w:r w:rsidRPr="001B4525">
              <w:rPr>
                <w:sz w:val="22"/>
                <w:szCs w:val="22"/>
              </w:rPr>
              <w:t>with health conditions, disab</w:t>
            </w:r>
            <w:r w:rsidR="0001715B">
              <w:rPr>
                <w:sz w:val="22"/>
                <w:szCs w:val="22"/>
              </w:rPr>
              <w:t xml:space="preserve">ilities, </w:t>
            </w:r>
            <w:r w:rsidRPr="001B4525">
              <w:rPr>
                <w:sz w:val="22"/>
                <w:szCs w:val="22"/>
              </w:rPr>
              <w:t>and others who</w:t>
            </w:r>
            <w:r w:rsidR="0001715B">
              <w:rPr>
                <w:sz w:val="22"/>
                <w:szCs w:val="22"/>
              </w:rPr>
              <w:t xml:space="preserve"> face</w:t>
            </w:r>
            <w:r w:rsidRPr="001B4525">
              <w:rPr>
                <w:sz w:val="22"/>
                <w:szCs w:val="22"/>
              </w:rPr>
              <w:t xml:space="preserve"> disadvantage in the labour market.</w:t>
            </w:r>
            <w:r>
              <w:rPr>
                <w:sz w:val="22"/>
                <w:szCs w:val="22"/>
              </w:rPr>
              <w:t xml:space="preserve"> Table </w:t>
            </w:r>
            <w:r w:rsidR="003A19A1">
              <w:rPr>
                <w:sz w:val="22"/>
                <w:szCs w:val="22"/>
              </w:rPr>
              <w:t>8</w:t>
            </w:r>
            <w:r>
              <w:rPr>
                <w:sz w:val="22"/>
                <w:szCs w:val="22"/>
              </w:rPr>
              <w:t xml:space="preserve"> above shows the participation in No One Left Behind programmes</w:t>
            </w:r>
            <w:r w:rsidR="0001715B">
              <w:rPr>
                <w:sz w:val="22"/>
                <w:szCs w:val="22"/>
              </w:rPr>
              <w:t>;</w:t>
            </w:r>
            <w:r>
              <w:rPr>
                <w:sz w:val="22"/>
                <w:szCs w:val="22"/>
              </w:rPr>
              <w:t xml:space="preserve"> as a newly created national indicator, there is insufficient data available to show an emerging trend. </w:t>
            </w:r>
            <w:r w:rsidR="0001715B">
              <w:rPr>
                <w:sz w:val="22"/>
                <w:szCs w:val="22"/>
              </w:rPr>
              <w:t xml:space="preserve"> </w:t>
            </w:r>
            <w:r>
              <w:rPr>
                <w:sz w:val="22"/>
                <w:szCs w:val="22"/>
              </w:rPr>
              <w:t xml:space="preserve">Additionally, other </w:t>
            </w:r>
            <w:r w:rsidR="0001715B">
              <w:rPr>
                <w:sz w:val="22"/>
                <w:szCs w:val="22"/>
              </w:rPr>
              <w:t xml:space="preserve">nationally and locally commissioned </w:t>
            </w:r>
            <w:r>
              <w:rPr>
                <w:sz w:val="22"/>
                <w:szCs w:val="22"/>
              </w:rPr>
              <w:t xml:space="preserve">employability programmes exist </w:t>
            </w:r>
            <w:r w:rsidR="0001715B">
              <w:rPr>
                <w:sz w:val="22"/>
                <w:szCs w:val="22"/>
              </w:rPr>
              <w:t>that s</w:t>
            </w:r>
            <w:r>
              <w:rPr>
                <w:sz w:val="22"/>
                <w:szCs w:val="22"/>
              </w:rPr>
              <w:t xml:space="preserve">upport people with convictions </w:t>
            </w:r>
            <w:r w:rsidR="0001715B">
              <w:rPr>
                <w:sz w:val="22"/>
                <w:szCs w:val="22"/>
              </w:rPr>
              <w:t xml:space="preserve">into employment but are </w:t>
            </w:r>
            <w:r>
              <w:rPr>
                <w:sz w:val="22"/>
                <w:szCs w:val="22"/>
              </w:rPr>
              <w:t xml:space="preserve">not included in this dataset. The Community Justice </w:t>
            </w:r>
            <w:hyperlink r:id="rId25" w:history="1">
              <w:r w:rsidRPr="003A3370">
                <w:rPr>
                  <w:rStyle w:val="Hyperlink"/>
                  <w:color w:val="0000FF"/>
                  <w:sz w:val="22"/>
                  <w:szCs w:val="22"/>
                </w:rPr>
                <w:t>Annual Return</w:t>
              </w:r>
            </w:hyperlink>
            <w:r>
              <w:rPr>
                <w:sz w:val="22"/>
                <w:szCs w:val="22"/>
              </w:rPr>
              <w:t xml:space="preserve"> 202</w:t>
            </w:r>
            <w:r w:rsidR="004719AB">
              <w:rPr>
                <w:sz w:val="22"/>
                <w:szCs w:val="22"/>
              </w:rPr>
              <w:t>4-25</w:t>
            </w:r>
            <w:r>
              <w:rPr>
                <w:sz w:val="22"/>
                <w:szCs w:val="22"/>
              </w:rPr>
              <w:t xml:space="preserve"> provides more information on </w:t>
            </w:r>
            <w:r w:rsidR="003A3370">
              <w:rPr>
                <w:sz w:val="22"/>
                <w:szCs w:val="22"/>
              </w:rPr>
              <w:t>employability supports in Edinburgh</w:t>
            </w:r>
            <w:r w:rsidR="0001715B">
              <w:rPr>
                <w:sz w:val="22"/>
                <w:szCs w:val="22"/>
              </w:rPr>
              <w:t xml:space="preserve"> for people with convictions.</w:t>
            </w:r>
          </w:p>
          <w:p w14:paraId="12FBB614" w14:textId="73F8522B" w:rsidR="000E4E80" w:rsidRPr="00C60FD3" w:rsidRDefault="000E4E80" w:rsidP="00E41C06">
            <w:pPr>
              <w:rPr>
                <w:sz w:val="22"/>
                <w:szCs w:val="22"/>
              </w:rPr>
            </w:pPr>
          </w:p>
        </w:tc>
      </w:tr>
    </w:tbl>
    <w:p w14:paraId="6D1A6587" w14:textId="77777777" w:rsidR="00D32CCD" w:rsidRDefault="00D32CCD" w:rsidP="003F4E36"/>
    <w:tbl>
      <w:tblPr>
        <w:tblStyle w:val="TableGrid"/>
        <w:tblW w:w="0" w:type="auto"/>
        <w:tblLook w:val="04A0" w:firstRow="1" w:lastRow="0" w:firstColumn="1" w:lastColumn="0" w:noHBand="0" w:noVBand="1"/>
      </w:tblPr>
      <w:tblGrid>
        <w:gridCol w:w="9016"/>
      </w:tblGrid>
      <w:tr w:rsidR="00D32CCD" w:rsidRPr="00C36661" w14:paraId="0F346237" w14:textId="77777777" w:rsidTr="00E41C06">
        <w:tc>
          <w:tcPr>
            <w:tcW w:w="9016" w:type="dxa"/>
            <w:shd w:val="clear" w:color="auto" w:fill="0070C0"/>
          </w:tcPr>
          <w:p w14:paraId="677BB0A4" w14:textId="42C31865" w:rsidR="00D32CCD" w:rsidRPr="00C36661" w:rsidRDefault="00D32CCD" w:rsidP="00E41C06">
            <w:pPr>
              <w:rPr>
                <w:color w:val="FFFFFF" w:themeColor="background1"/>
              </w:rPr>
            </w:pPr>
            <w:r w:rsidRPr="00C36661">
              <w:rPr>
                <w:color w:val="FFFFFF" w:themeColor="background1"/>
              </w:rPr>
              <w:t xml:space="preserve">National outcome </w:t>
            </w:r>
            <w:r>
              <w:rPr>
                <w:color w:val="FFFFFF" w:themeColor="background1"/>
              </w:rPr>
              <w:t xml:space="preserve">8 </w:t>
            </w:r>
            <w:r w:rsidR="009842A9">
              <w:rPr>
                <w:color w:val="FFFFFF" w:themeColor="background1"/>
              </w:rPr>
              <w:t>–</w:t>
            </w:r>
            <w:r w:rsidRPr="00C36661">
              <w:rPr>
                <w:color w:val="FFFFFF" w:themeColor="background1"/>
              </w:rPr>
              <w:t xml:space="preserve"> </w:t>
            </w:r>
            <w:r w:rsidR="009842A9">
              <w:rPr>
                <w:color w:val="FFFFFF" w:themeColor="background1"/>
              </w:rPr>
              <w:t xml:space="preserve">More people access voluntary throughcare following a short- term prison sentence </w:t>
            </w:r>
          </w:p>
        </w:tc>
      </w:tr>
      <w:tr w:rsidR="00D32CCD" w14:paraId="5E7B1743" w14:textId="77777777" w:rsidTr="00925B40">
        <w:tc>
          <w:tcPr>
            <w:tcW w:w="9016" w:type="dxa"/>
          </w:tcPr>
          <w:p w14:paraId="4A595DE3" w14:textId="5412E35C" w:rsidR="00D32CCD" w:rsidRDefault="003A19A1" w:rsidP="009842A9">
            <w:pPr>
              <w:rPr>
                <w:i/>
                <w:iCs/>
                <w:noProof/>
                <w:sz w:val="18"/>
                <w:szCs w:val="18"/>
              </w:rPr>
            </w:pPr>
            <w:r>
              <w:rPr>
                <w:i/>
                <w:iCs/>
                <w:noProof/>
                <w:sz w:val="18"/>
                <w:szCs w:val="18"/>
              </w:rPr>
              <w:t xml:space="preserve">Graph </w:t>
            </w:r>
            <w:r w:rsidR="004719AB">
              <w:rPr>
                <w:i/>
                <w:iCs/>
                <w:noProof/>
                <w:sz w:val="18"/>
                <w:szCs w:val="18"/>
              </w:rPr>
              <w:t>9</w:t>
            </w:r>
            <w:r>
              <w:rPr>
                <w:i/>
                <w:iCs/>
                <w:noProof/>
                <w:sz w:val="18"/>
                <w:szCs w:val="18"/>
              </w:rPr>
              <w:t xml:space="preserve"> </w:t>
            </w:r>
            <w:r w:rsidR="00D32CCD" w:rsidRPr="00B24FF0">
              <w:rPr>
                <w:i/>
                <w:iCs/>
                <w:noProof/>
                <w:sz w:val="18"/>
                <w:szCs w:val="18"/>
              </w:rPr>
              <w:t xml:space="preserve"> </w:t>
            </w:r>
            <w:r w:rsidR="00D32CCD">
              <w:rPr>
                <w:i/>
                <w:iCs/>
                <w:noProof/>
                <w:sz w:val="18"/>
                <w:szCs w:val="18"/>
              </w:rPr>
              <w:t xml:space="preserve">– </w:t>
            </w:r>
            <w:r w:rsidR="00F33BF6">
              <w:rPr>
                <w:i/>
                <w:iCs/>
                <w:noProof/>
                <w:sz w:val="18"/>
                <w:szCs w:val="18"/>
              </w:rPr>
              <w:t>voluntary throughcare cases commenced</w:t>
            </w:r>
          </w:p>
          <w:p w14:paraId="701FA794" w14:textId="77777777" w:rsidR="00F33BF6" w:rsidRDefault="00F33BF6" w:rsidP="009842A9">
            <w:pPr>
              <w:rPr>
                <w:i/>
                <w:iCs/>
                <w:noProof/>
                <w:sz w:val="18"/>
                <w:szCs w:val="18"/>
              </w:rPr>
            </w:pPr>
          </w:p>
          <w:p w14:paraId="23A29D6D" w14:textId="288C7A10" w:rsidR="00925B40" w:rsidRDefault="00925B40" w:rsidP="009842A9">
            <w:pPr>
              <w:rPr>
                <w:i/>
                <w:iCs/>
                <w:noProof/>
                <w:sz w:val="18"/>
                <w:szCs w:val="18"/>
              </w:rPr>
            </w:pPr>
            <w:r>
              <w:rPr>
                <w:noProof/>
              </w:rPr>
              <w:lastRenderedPageBreak/>
              <w:drawing>
                <wp:inline distT="0" distB="0" distL="0" distR="0" wp14:anchorId="30338C2F" wp14:editId="3A512CA8">
                  <wp:extent cx="5556250" cy="2413000"/>
                  <wp:effectExtent l="0" t="0" r="6350" b="6350"/>
                  <wp:docPr id="948841222"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1BE0E75" w14:textId="2007C6E7" w:rsidR="00F33BF6" w:rsidRDefault="00F33BF6" w:rsidP="009842A9">
            <w:pPr>
              <w:rPr>
                <w:noProof/>
              </w:rPr>
            </w:pPr>
          </w:p>
          <w:p w14:paraId="6173B3AA" w14:textId="13123C75" w:rsidR="00D32CCD" w:rsidRPr="003A19A1" w:rsidRDefault="003A19A1" w:rsidP="00E41C06">
            <w:pPr>
              <w:rPr>
                <w:i/>
                <w:iCs/>
                <w:noProof/>
                <w:sz w:val="18"/>
                <w:szCs w:val="18"/>
              </w:rPr>
            </w:pPr>
            <w:r w:rsidRPr="003A19A1">
              <w:rPr>
                <w:i/>
                <w:iCs/>
                <w:noProof/>
                <w:sz w:val="18"/>
                <w:szCs w:val="18"/>
              </w:rPr>
              <w:t xml:space="preserve">Table 9 </w:t>
            </w:r>
          </w:p>
          <w:tbl>
            <w:tblPr>
              <w:tblW w:w="8790" w:type="dxa"/>
              <w:tblLook w:val="04A0" w:firstRow="1" w:lastRow="0" w:firstColumn="1" w:lastColumn="0" w:noHBand="0" w:noVBand="1"/>
            </w:tblPr>
            <w:tblGrid>
              <w:gridCol w:w="2005"/>
              <w:gridCol w:w="848"/>
              <w:gridCol w:w="849"/>
              <w:gridCol w:w="847"/>
              <w:gridCol w:w="863"/>
              <w:gridCol w:w="848"/>
              <w:gridCol w:w="853"/>
              <w:gridCol w:w="892"/>
              <w:gridCol w:w="785"/>
            </w:tblGrid>
            <w:tr w:rsidR="00D1517D" w:rsidRPr="0089765E" w14:paraId="2054259C" w14:textId="77777777" w:rsidTr="009F3EA1">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CA0890" w14:textId="259B395F" w:rsidR="00F33BF6" w:rsidRPr="00323690" w:rsidRDefault="004F2EAA" w:rsidP="00F33BF6">
                  <w:pPr>
                    <w:spacing w:after="0" w:line="240" w:lineRule="auto"/>
                    <w:rPr>
                      <w:rFonts w:ascii="Calibri" w:eastAsia="Times New Roman" w:hAnsi="Calibri" w:cs="Calibri"/>
                      <w:b/>
                      <w:bCs/>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 xml:space="preserve">Voluntary throughcare </w:t>
                  </w:r>
                </w:p>
              </w:tc>
              <w:tc>
                <w:tcPr>
                  <w:tcW w:w="848" w:type="dxa"/>
                  <w:tcBorders>
                    <w:top w:val="single" w:sz="4" w:space="0" w:color="auto"/>
                    <w:left w:val="nil"/>
                    <w:bottom w:val="single" w:sz="4" w:space="0" w:color="auto"/>
                    <w:right w:val="single" w:sz="4" w:space="0" w:color="auto"/>
                  </w:tcBorders>
                  <w:shd w:val="clear" w:color="000000" w:fill="FFFFFF"/>
                  <w:noWrap/>
                  <w:vAlign w:val="bottom"/>
                  <w:hideMark/>
                </w:tcPr>
                <w:p w14:paraId="5FB72FA3" w14:textId="550BB99B" w:rsidR="00F33BF6" w:rsidRPr="0089765E" w:rsidRDefault="00F33BF6" w:rsidP="00F33BF6">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D1517D">
                    <w:rPr>
                      <w:rFonts w:ascii="Calibri" w:eastAsia="Times New Roman" w:hAnsi="Calibri" w:cs="Calibri"/>
                      <w:b/>
                      <w:bCs/>
                      <w:color w:val="000000"/>
                      <w:kern w:val="0"/>
                      <w:sz w:val="22"/>
                      <w:szCs w:val="22"/>
                      <w:lang w:eastAsia="en-GB"/>
                      <w14:ligatures w14:val="none"/>
                    </w:rPr>
                    <w:t>7-18</w:t>
                  </w:r>
                </w:p>
              </w:tc>
              <w:tc>
                <w:tcPr>
                  <w:tcW w:w="849" w:type="dxa"/>
                  <w:tcBorders>
                    <w:top w:val="single" w:sz="4" w:space="0" w:color="auto"/>
                    <w:left w:val="nil"/>
                    <w:bottom w:val="single" w:sz="4" w:space="0" w:color="auto"/>
                    <w:right w:val="nil"/>
                  </w:tcBorders>
                  <w:shd w:val="clear" w:color="000000" w:fill="FFFFFF"/>
                  <w:noWrap/>
                  <w:vAlign w:val="bottom"/>
                  <w:hideMark/>
                </w:tcPr>
                <w:p w14:paraId="11AB6A51" w14:textId="4B57443C" w:rsidR="00F33BF6" w:rsidRPr="0089765E" w:rsidRDefault="00F33BF6" w:rsidP="00F33BF6">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D1517D">
                    <w:rPr>
                      <w:rFonts w:ascii="Calibri" w:eastAsia="Times New Roman" w:hAnsi="Calibri" w:cs="Calibri"/>
                      <w:b/>
                      <w:bCs/>
                      <w:color w:val="000000"/>
                      <w:kern w:val="0"/>
                      <w:sz w:val="22"/>
                      <w:szCs w:val="22"/>
                      <w:lang w:eastAsia="en-GB"/>
                      <w14:ligatures w14:val="none"/>
                    </w:rPr>
                    <w:t>8-19</w:t>
                  </w:r>
                </w:p>
              </w:tc>
              <w:tc>
                <w:tcPr>
                  <w:tcW w:w="8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1A60B1" w14:textId="75EB3412" w:rsidR="00F33BF6" w:rsidRPr="0089765E" w:rsidRDefault="00F33BF6" w:rsidP="00F33BF6">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201</w:t>
                  </w:r>
                  <w:r w:rsidR="00D1517D">
                    <w:rPr>
                      <w:rFonts w:ascii="Calibri" w:eastAsia="Times New Roman" w:hAnsi="Calibri" w:cs="Calibri"/>
                      <w:b/>
                      <w:bCs/>
                      <w:color w:val="000000"/>
                      <w:kern w:val="0"/>
                      <w:sz w:val="22"/>
                      <w:szCs w:val="22"/>
                      <w:lang w:eastAsia="en-GB"/>
                      <w14:ligatures w14:val="none"/>
                    </w:rPr>
                    <w:t>9-20</w:t>
                  </w:r>
                </w:p>
              </w:tc>
              <w:tc>
                <w:tcPr>
                  <w:tcW w:w="863" w:type="dxa"/>
                  <w:tcBorders>
                    <w:top w:val="single" w:sz="4" w:space="0" w:color="auto"/>
                    <w:left w:val="nil"/>
                    <w:bottom w:val="single" w:sz="4" w:space="0" w:color="auto"/>
                    <w:right w:val="nil"/>
                  </w:tcBorders>
                  <w:shd w:val="clear" w:color="000000" w:fill="FFFFFF"/>
                  <w:noWrap/>
                  <w:vAlign w:val="bottom"/>
                  <w:hideMark/>
                </w:tcPr>
                <w:p w14:paraId="26FC5A24" w14:textId="11B54217" w:rsidR="00F33BF6" w:rsidRPr="0089765E" w:rsidRDefault="00F33BF6" w:rsidP="00F33BF6">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w:t>
                  </w:r>
                  <w:r w:rsidR="00D1517D">
                    <w:rPr>
                      <w:rFonts w:ascii="Calibri" w:eastAsia="Times New Roman" w:hAnsi="Calibri" w:cs="Calibri"/>
                      <w:b/>
                      <w:bCs/>
                      <w:color w:val="000000"/>
                      <w:kern w:val="0"/>
                      <w:sz w:val="22"/>
                      <w:szCs w:val="22"/>
                      <w:lang w:eastAsia="en-GB"/>
                      <w14:ligatures w14:val="none"/>
                    </w:rPr>
                    <w:t>20-21</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1AEA06" w14:textId="4846C4B7" w:rsidR="00F33BF6" w:rsidRPr="0089765E" w:rsidRDefault="00F33BF6" w:rsidP="00F33BF6">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D1517D">
                    <w:rPr>
                      <w:rFonts w:ascii="Calibri" w:eastAsia="Times New Roman" w:hAnsi="Calibri" w:cs="Calibri"/>
                      <w:b/>
                      <w:bCs/>
                      <w:color w:val="000000"/>
                      <w:kern w:val="0"/>
                      <w:sz w:val="22"/>
                      <w:szCs w:val="22"/>
                      <w:lang w:eastAsia="en-GB"/>
                      <w14:ligatures w14:val="none"/>
                    </w:rPr>
                    <w:t>1-22</w:t>
                  </w:r>
                </w:p>
              </w:tc>
              <w:tc>
                <w:tcPr>
                  <w:tcW w:w="853" w:type="dxa"/>
                  <w:tcBorders>
                    <w:top w:val="single" w:sz="4" w:space="0" w:color="auto"/>
                    <w:left w:val="nil"/>
                    <w:bottom w:val="single" w:sz="4" w:space="0" w:color="auto"/>
                    <w:right w:val="nil"/>
                  </w:tcBorders>
                  <w:shd w:val="clear" w:color="000000" w:fill="FFFFFF"/>
                  <w:noWrap/>
                  <w:vAlign w:val="bottom"/>
                  <w:hideMark/>
                </w:tcPr>
                <w:p w14:paraId="3590C4F1" w14:textId="07B8F2EA" w:rsidR="00F33BF6" w:rsidRPr="0089765E" w:rsidRDefault="00F33BF6" w:rsidP="00F33BF6">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D1517D">
                    <w:rPr>
                      <w:rFonts w:ascii="Calibri" w:eastAsia="Times New Roman" w:hAnsi="Calibri" w:cs="Calibri"/>
                      <w:b/>
                      <w:bCs/>
                      <w:color w:val="000000"/>
                      <w:kern w:val="0"/>
                      <w:sz w:val="22"/>
                      <w:szCs w:val="22"/>
                      <w:lang w:eastAsia="en-GB"/>
                      <w14:ligatures w14:val="none"/>
                    </w:rPr>
                    <w:t>2-23</w:t>
                  </w:r>
                </w:p>
              </w:tc>
              <w:tc>
                <w:tcPr>
                  <w:tcW w:w="8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E02673" w14:textId="5FF2FA31" w:rsidR="00F33BF6" w:rsidRPr="0089765E" w:rsidRDefault="00F33BF6" w:rsidP="00F33BF6">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D1517D">
                    <w:rPr>
                      <w:rFonts w:ascii="Calibri" w:eastAsia="Times New Roman" w:hAnsi="Calibri" w:cs="Calibri"/>
                      <w:b/>
                      <w:bCs/>
                      <w:color w:val="000000"/>
                      <w:kern w:val="0"/>
                      <w:sz w:val="22"/>
                      <w:szCs w:val="22"/>
                      <w:lang w:eastAsia="en-GB"/>
                      <w14:ligatures w14:val="none"/>
                    </w:rPr>
                    <w:t>3-24</w:t>
                  </w:r>
                </w:p>
              </w:tc>
              <w:tc>
                <w:tcPr>
                  <w:tcW w:w="785" w:type="dxa"/>
                  <w:tcBorders>
                    <w:top w:val="single" w:sz="4" w:space="0" w:color="auto"/>
                    <w:left w:val="nil"/>
                    <w:bottom w:val="single" w:sz="4" w:space="0" w:color="auto"/>
                    <w:right w:val="single" w:sz="4" w:space="0" w:color="auto"/>
                  </w:tcBorders>
                  <w:shd w:val="clear" w:color="000000" w:fill="FFFFFF"/>
                  <w:noWrap/>
                  <w:vAlign w:val="bottom"/>
                  <w:hideMark/>
                </w:tcPr>
                <w:p w14:paraId="6B2FB588" w14:textId="23266404" w:rsidR="00F33BF6" w:rsidRPr="0089765E" w:rsidRDefault="00F33BF6" w:rsidP="00F33BF6">
                  <w:pPr>
                    <w:spacing w:after="0" w:line="240" w:lineRule="auto"/>
                    <w:jc w:val="center"/>
                    <w:rPr>
                      <w:rFonts w:ascii="Calibri" w:eastAsia="Times New Roman" w:hAnsi="Calibri" w:cs="Calibri"/>
                      <w:b/>
                      <w:bCs/>
                      <w:color w:val="000000"/>
                      <w:kern w:val="0"/>
                      <w:sz w:val="22"/>
                      <w:szCs w:val="22"/>
                      <w:lang w:eastAsia="en-GB"/>
                      <w14:ligatures w14:val="none"/>
                    </w:rPr>
                  </w:pPr>
                  <w:r w:rsidRPr="0089765E">
                    <w:rPr>
                      <w:rFonts w:ascii="Calibri" w:eastAsia="Times New Roman" w:hAnsi="Calibri" w:cs="Calibri"/>
                      <w:b/>
                      <w:bCs/>
                      <w:color w:val="000000"/>
                      <w:kern w:val="0"/>
                      <w:sz w:val="22"/>
                      <w:szCs w:val="22"/>
                      <w:lang w:eastAsia="en-GB"/>
                      <w14:ligatures w14:val="none"/>
                    </w:rPr>
                    <w:t>202</w:t>
                  </w:r>
                  <w:r w:rsidR="00D1517D">
                    <w:rPr>
                      <w:rFonts w:ascii="Calibri" w:eastAsia="Times New Roman" w:hAnsi="Calibri" w:cs="Calibri"/>
                      <w:b/>
                      <w:bCs/>
                      <w:color w:val="000000"/>
                      <w:kern w:val="0"/>
                      <w:sz w:val="22"/>
                      <w:szCs w:val="22"/>
                      <w:lang w:eastAsia="en-GB"/>
                      <w14:ligatures w14:val="none"/>
                    </w:rPr>
                    <w:t>4-25</w:t>
                  </w:r>
                </w:p>
              </w:tc>
            </w:tr>
            <w:tr w:rsidR="00D1517D" w:rsidRPr="0089765E" w14:paraId="0242B27F" w14:textId="77777777" w:rsidTr="009F3EA1">
              <w:trPr>
                <w:trHeight w:val="288"/>
              </w:trPr>
              <w:tc>
                <w:tcPr>
                  <w:tcW w:w="20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33873F" w14:textId="615423A6" w:rsidR="00F33BF6" w:rsidRPr="0089765E" w:rsidRDefault="004F2EAA" w:rsidP="00F33BF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Cases commenced</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6ED850DA" w14:textId="30887696" w:rsidR="00F33BF6" w:rsidRPr="0089765E" w:rsidRDefault="00D1517D" w:rsidP="00F33BF6">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460</w:t>
                  </w:r>
                </w:p>
              </w:tc>
              <w:tc>
                <w:tcPr>
                  <w:tcW w:w="849" w:type="dxa"/>
                  <w:tcBorders>
                    <w:top w:val="single" w:sz="4" w:space="0" w:color="auto"/>
                    <w:left w:val="nil"/>
                    <w:bottom w:val="single" w:sz="4" w:space="0" w:color="auto"/>
                    <w:right w:val="single" w:sz="4" w:space="0" w:color="auto"/>
                  </w:tcBorders>
                  <w:shd w:val="clear" w:color="000000" w:fill="FFFFFF"/>
                  <w:noWrap/>
                  <w:vAlign w:val="bottom"/>
                </w:tcPr>
                <w:p w14:paraId="7BA2BAA5" w14:textId="159C1F05" w:rsidR="00F33BF6" w:rsidRPr="0089765E" w:rsidRDefault="00D1517D" w:rsidP="00F33BF6">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621</w:t>
                  </w:r>
                </w:p>
              </w:tc>
              <w:tc>
                <w:tcPr>
                  <w:tcW w:w="847" w:type="dxa"/>
                  <w:tcBorders>
                    <w:top w:val="single" w:sz="4" w:space="0" w:color="auto"/>
                    <w:left w:val="nil"/>
                    <w:bottom w:val="single" w:sz="4" w:space="0" w:color="auto"/>
                    <w:right w:val="single" w:sz="4" w:space="0" w:color="auto"/>
                  </w:tcBorders>
                  <w:shd w:val="clear" w:color="000000" w:fill="FFFFFF"/>
                  <w:noWrap/>
                  <w:vAlign w:val="bottom"/>
                </w:tcPr>
                <w:p w14:paraId="2CDF4B19" w14:textId="2E16C2BB" w:rsidR="00F33BF6" w:rsidRPr="0089765E" w:rsidRDefault="00D1517D" w:rsidP="00F33BF6">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752</w:t>
                  </w:r>
                </w:p>
              </w:tc>
              <w:tc>
                <w:tcPr>
                  <w:tcW w:w="863" w:type="dxa"/>
                  <w:tcBorders>
                    <w:top w:val="single" w:sz="4" w:space="0" w:color="auto"/>
                    <w:left w:val="nil"/>
                    <w:bottom w:val="single" w:sz="4" w:space="0" w:color="auto"/>
                    <w:right w:val="single" w:sz="4" w:space="0" w:color="auto"/>
                  </w:tcBorders>
                  <w:shd w:val="clear" w:color="000000" w:fill="FFFFFF"/>
                  <w:noWrap/>
                  <w:vAlign w:val="bottom"/>
                </w:tcPr>
                <w:p w14:paraId="0D50BB01" w14:textId="258DA5E6" w:rsidR="00F33BF6" w:rsidRPr="0089765E" w:rsidRDefault="00D1517D" w:rsidP="00F33BF6">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251</w:t>
                  </w:r>
                </w:p>
              </w:tc>
              <w:tc>
                <w:tcPr>
                  <w:tcW w:w="848" w:type="dxa"/>
                  <w:tcBorders>
                    <w:top w:val="single" w:sz="4" w:space="0" w:color="auto"/>
                    <w:left w:val="nil"/>
                    <w:bottom w:val="single" w:sz="4" w:space="0" w:color="auto"/>
                    <w:right w:val="single" w:sz="4" w:space="0" w:color="auto"/>
                  </w:tcBorders>
                  <w:shd w:val="clear" w:color="000000" w:fill="FFFFFF"/>
                  <w:noWrap/>
                  <w:vAlign w:val="bottom"/>
                </w:tcPr>
                <w:p w14:paraId="6D22BC53" w14:textId="2ACA35F1" w:rsidR="00F33BF6" w:rsidRPr="0089765E" w:rsidRDefault="00D1517D" w:rsidP="00F33BF6">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523</w:t>
                  </w:r>
                </w:p>
              </w:tc>
              <w:tc>
                <w:tcPr>
                  <w:tcW w:w="853" w:type="dxa"/>
                  <w:tcBorders>
                    <w:top w:val="single" w:sz="4" w:space="0" w:color="auto"/>
                    <w:left w:val="nil"/>
                    <w:bottom w:val="single" w:sz="4" w:space="0" w:color="auto"/>
                    <w:right w:val="single" w:sz="4" w:space="0" w:color="auto"/>
                  </w:tcBorders>
                  <w:shd w:val="clear" w:color="000000" w:fill="FFFFFF"/>
                  <w:noWrap/>
                  <w:vAlign w:val="bottom"/>
                </w:tcPr>
                <w:p w14:paraId="689FA75F" w14:textId="07538E76" w:rsidR="00F33BF6" w:rsidRPr="0089765E" w:rsidRDefault="00D1517D" w:rsidP="00F33BF6">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642</w:t>
                  </w:r>
                </w:p>
              </w:tc>
              <w:tc>
                <w:tcPr>
                  <w:tcW w:w="892" w:type="dxa"/>
                  <w:tcBorders>
                    <w:top w:val="single" w:sz="4" w:space="0" w:color="auto"/>
                    <w:left w:val="nil"/>
                    <w:bottom w:val="single" w:sz="4" w:space="0" w:color="auto"/>
                    <w:right w:val="single" w:sz="4" w:space="0" w:color="auto"/>
                  </w:tcBorders>
                  <w:shd w:val="clear" w:color="000000" w:fill="FFFFFF"/>
                  <w:noWrap/>
                  <w:vAlign w:val="bottom"/>
                </w:tcPr>
                <w:p w14:paraId="4FE4E504" w14:textId="21E8E1A5" w:rsidR="00F33BF6" w:rsidRPr="0089765E" w:rsidRDefault="00D1517D" w:rsidP="00F33BF6">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493</w:t>
                  </w:r>
                </w:p>
              </w:tc>
              <w:tc>
                <w:tcPr>
                  <w:tcW w:w="785" w:type="dxa"/>
                  <w:tcBorders>
                    <w:top w:val="single" w:sz="4" w:space="0" w:color="auto"/>
                    <w:left w:val="nil"/>
                    <w:bottom w:val="single" w:sz="4" w:space="0" w:color="auto"/>
                    <w:right w:val="single" w:sz="4" w:space="0" w:color="auto"/>
                  </w:tcBorders>
                  <w:shd w:val="clear" w:color="000000" w:fill="FFFFFF"/>
                  <w:noWrap/>
                  <w:vAlign w:val="bottom"/>
                </w:tcPr>
                <w:p w14:paraId="1B32ADD0" w14:textId="17040939" w:rsidR="00F33BF6" w:rsidRPr="0089765E" w:rsidRDefault="00D1517D" w:rsidP="00F33BF6">
                  <w:pPr>
                    <w:spacing w:after="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325</w:t>
                  </w:r>
                </w:p>
              </w:tc>
            </w:tr>
          </w:tbl>
          <w:p w14:paraId="2FB68681" w14:textId="77777777" w:rsidR="00D95670" w:rsidRDefault="00D95670" w:rsidP="00E41C06">
            <w:pPr>
              <w:rPr>
                <w:noProof/>
              </w:rPr>
            </w:pPr>
          </w:p>
          <w:p w14:paraId="62341826" w14:textId="6BBD44ED" w:rsidR="00BE753E" w:rsidRPr="00C60FD3" w:rsidRDefault="00D32CCD" w:rsidP="00BE753E">
            <w:pPr>
              <w:rPr>
                <w:rStyle w:val="Hyperlink"/>
                <w:noProof/>
                <w:color w:val="0000FF"/>
                <w:sz w:val="18"/>
                <w:szCs w:val="18"/>
              </w:rPr>
            </w:pPr>
            <w:r w:rsidRPr="00C60FD3">
              <w:rPr>
                <w:noProof/>
                <w:sz w:val="18"/>
                <w:szCs w:val="18"/>
              </w:rPr>
              <w:t xml:space="preserve">Source: </w:t>
            </w:r>
            <w:r w:rsidR="00BE753E" w:rsidRPr="00C60FD3">
              <w:rPr>
                <w:noProof/>
                <w:color w:val="0000FF"/>
                <w:sz w:val="18"/>
                <w:szCs w:val="18"/>
              </w:rPr>
              <w:fldChar w:fldCharType="begin"/>
            </w:r>
            <w:r w:rsidR="00BE753E">
              <w:rPr>
                <w:noProof/>
                <w:color w:val="0000FF"/>
                <w:sz w:val="18"/>
                <w:szCs w:val="18"/>
              </w:rPr>
              <w:instrText>HYPERLINK "https://www.gov.scot/publications/justice-social-work-statistics-additional-time-series-tables/"</w:instrText>
            </w:r>
            <w:r w:rsidR="00BE753E" w:rsidRPr="00C60FD3">
              <w:rPr>
                <w:noProof/>
                <w:color w:val="0000FF"/>
                <w:sz w:val="18"/>
                <w:szCs w:val="18"/>
              </w:rPr>
            </w:r>
            <w:r w:rsidR="00BE753E" w:rsidRPr="00C60FD3">
              <w:rPr>
                <w:noProof/>
                <w:color w:val="0000FF"/>
                <w:sz w:val="18"/>
                <w:szCs w:val="18"/>
              </w:rPr>
              <w:fldChar w:fldCharType="separate"/>
            </w:r>
            <w:r w:rsidR="00BE753E" w:rsidRPr="00C60FD3">
              <w:rPr>
                <w:rStyle w:val="Hyperlink"/>
                <w:noProof/>
                <w:color w:val="0000FF"/>
                <w:sz w:val="18"/>
                <w:szCs w:val="18"/>
              </w:rPr>
              <w:t>Justice Social Work Statistics in Scotland</w:t>
            </w:r>
            <w:r w:rsidR="00E93042">
              <w:rPr>
                <w:rStyle w:val="Hyperlink"/>
                <w:noProof/>
                <w:color w:val="0000FF"/>
                <w:sz w:val="18"/>
                <w:szCs w:val="18"/>
              </w:rPr>
              <w:t xml:space="preserve">; </w:t>
            </w:r>
            <w:r w:rsidR="00BE753E">
              <w:rPr>
                <w:rStyle w:val="Hyperlink"/>
                <w:noProof/>
                <w:color w:val="0000FF"/>
                <w:sz w:val="18"/>
                <w:szCs w:val="18"/>
              </w:rPr>
              <w:t>local authority tables</w:t>
            </w:r>
            <w:r w:rsidR="00E93042">
              <w:rPr>
                <w:rStyle w:val="Hyperlink"/>
                <w:noProof/>
                <w:color w:val="0000FF"/>
                <w:sz w:val="18"/>
                <w:szCs w:val="18"/>
              </w:rPr>
              <w:t xml:space="preserve"> – Throughcare Part 1 2024-25</w:t>
            </w:r>
            <w:r w:rsidR="00BE753E">
              <w:rPr>
                <w:rStyle w:val="Hyperlink"/>
                <w:noProof/>
                <w:color w:val="0000FF"/>
                <w:sz w:val="18"/>
                <w:szCs w:val="18"/>
              </w:rPr>
              <w:t>)</w:t>
            </w:r>
          </w:p>
          <w:p w14:paraId="459E2194" w14:textId="6211C968" w:rsidR="00D32CCD" w:rsidRDefault="00BE753E" w:rsidP="00BE753E">
            <w:r w:rsidRPr="00C60FD3">
              <w:rPr>
                <w:noProof/>
                <w:color w:val="0000FF"/>
                <w:sz w:val="18"/>
                <w:szCs w:val="18"/>
              </w:rPr>
              <w:fldChar w:fldCharType="end"/>
            </w:r>
            <w:r w:rsidR="00D32CCD" w:rsidRPr="00C60FD3">
              <w:rPr>
                <w:noProof/>
                <w:color w:val="000000" w:themeColor="text1"/>
                <w:sz w:val="18"/>
                <w:szCs w:val="18"/>
              </w:rPr>
              <w:t xml:space="preserve">Note – </w:t>
            </w:r>
            <w:r w:rsidR="004F2EAA">
              <w:rPr>
                <w:noProof/>
                <w:color w:val="000000" w:themeColor="text1"/>
                <w:sz w:val="18"/>
                <w:szCs w:val="18"/>
              </w:rPr>
              <w:t xml:space="preserve">figures are Scottish Government collated data from </w:t>
            </w:r>
            <w:r w:rsidR="00E93042">
              <w:rPr>
                <w:noProof/>
                <w:color w:val="000000" w:themeColor="text1"/>
                <w:sz w:val="18"/>
                <w:szCs w:val="18"/>
              </w:rPr>
              <w:t xml:space="preserve">both </w:t>
            </w:r>
            <w:r w:rsidR="004F2EAA">
              <w:rPr>
                <w:noProof/>
                <w:color w:val="000000" w:themeColor="text1"/>
                <w:sz w:val="18"/>
                <w:szCs w:val="18"/>
              </w:rPr>
              <w:t>justice social work services</w:t>
            </w:r>
            <w:r w:rsidR="00E93042">
              <w:rPr>
                <w:noProof/>
                <w:color w:val="000000" w:themeColor="text1"/>
                <w:sz w:val="18"/>
                <w:szCs w:val="18"/>
              </w:rPr>
              <w:t xml:space="preserve"> and </w:t>
            </w:r>
            <w:r w:rsidR="009251ED">
              <w:rPr>
                <w:noProof/>
                <w:color w:val="000000" w:themeColor="text1"/>
                <w:sz w:val="18"/>
                <w:szCs w:val="18"/>
              </w:rPr>
              <w:t>locally based Public Sector Partnerships.</w:t>
            </w:r>
          </w:p>
        </w:tc>
      </w:tr>
      <w:tr w:rsidR="00D32CCD" w:rsidRPr="00C60FD3" w14:paraId="0FF3985A" w14:textId="77777777" w:rsidTr="00E41C06">
        <w:tc>
          <w:tcPr>
            <w:tcW w:w="9016" w:type="dxa"/>
          </w:tcPr>
          <w:p w14:paraId="1C0AF2E5" w14:textId="5BC615A8" w:rsidR="007069BF" w:rsidRDefault="00604944" w:rsidP="00E41C06">
            <w:pPr>
              <w:rPr>
                <w:sz w:val="22"/>
                <w:szCs w:val="22"/>
              </w:rPr>
            </w:pPr>
            <w:r>
              <w:rPr>
                <w:sz w:val="22"/>
                <w:szCs w:val="22"/>
              </w:rPr>
              <w:lastRenderedPageBreak/>
              <w:t>V</w:t>
            </w:r>
            <w:r w:rsidR="000362E9">
              <w:rPr>
                <w:sz w:val="22"/>
                <w:szCs w:val="22"/>
              </w:rPr>
              <w:t xml:space="preserve">oluntary throughcare in 2024-25 was provided to eligible individuals </w:t>
            </w:r>
            <w:r w:rsidR="007069BF">
              <w:rPr>
                <w:sz w:val="22"/>
                <w:szCs w:val="22"/>
              </w:rPr>
              <w:t xml:space="preserve">in Edinburgh </w:t>
            </w:r>
            <w:r w:rsidR="000362E9">
              <w:rPr>
                <w:sz w:val="22"/>
                <w:szCs w:val="22"/>
              </w:rPr>
              <w:t>by both the Council’s commissioned Third Sector provider Change</w:t>
            </w:r>
            <w:r w:rsidR="007069BF">
              <w:rPr>
                <w:sz w:val="22"/>
                <w:szCs w:val="22"/>
              </w:rPr>
              <w:t>,</w:t>
            </w:r>
            <w:r w:rsidR="000362E9">
              <w:rPr>
                <w:sz w:val="22"/>
                <w:szCs w:val="22"/>
              </w:rPr>
              <w:t xml:space="preserve"> Grow</w:t>
            </w:r>
            <w:r w:rsidR="007069BF">
              <w:rPr>
                <w:sz w:val="22"/>
                <w:szCs w:val="22"/>
              </w:rPr>
              <w:t xml:space="preserve">, </w:t>
            </w:r>
            <w:r w:rsidR="000362E9">
              <w:rPr>
                <w:sz w:val="22"/>
                <w:szCs w:val="22"/>
              </w:rPr>
              <w:t xml:space="preserve">Live (CGL) and </w:t>
            </w:r>
            <w:r w:rsidR="008038AF">
              <w:rPr>
                <w:sz w:val="22"/>
                <w:szCs w:val="22"/>
              </w:rPr>
              <w:t>locally based Public Social Partnerships</w:t>
            </w:r>
            <w:r w:rsidR="009251ED">
              <w:rPr>
                <w:sz w:val="22"/>
                <w:szCs w:val="22"/>
              </w:rPr>
              <w:t>,</w:t>
            </w:r>
            <w:r w:rsidR="008038AF">
              <w:rPr>
                <w:sz w:val="22"/>
                <w:szCs w:val="22"/>
              </w:rPr>
              <w:t xml:space="preserve"> New Routes for men</w:t>
            </w:r>
            <w:r w:rsidR="009251ED">
              <w:rPr>
                <w:sz w:val="22"/>
                <w:szCs w:val="22"/>
              </w:rPr>
              <w:t>,</w:t>
            </w:r>
            <w:r w:rsidR="008038AF">
              <w:rPr>
                <w:sz w:val="22"/>
                <w:szCs w:val="22"/>
              </w:rPr>
              <w:t xml:space="preserve"> and Shine</w:t>
            </w:r>
            <w:r w:rsidR="009251ED">
              <w:rPr>
                <w:sz w:val="22"/>
                <w:szCs w:val="22"/>
              </w:rPr>
              <w:t xml:space="preserve"> Women’s Mentoring Service</w:t>
            </w:r>
            <w:r w:rsidR="008038AF">
              <w:rPr>
                <w:sz w:val="22"/>
                <w:szCs w:val="22"/>
              </w:rPr>
              <w:t xml:space="preserve"> for women. </w:t>
            </w:r>
            <w:r w:rsidR="007069BF">
              <w:rPr>
                <w:sz w:val="22"/>
                <w:szCs w:val="22"/>
              </w:rPr>
              <w:t>Voluntary throughcare support include</w:t>
            </w:r>
            <w:r w:rsidR="009251ED">
              <w:rPr>
                <w:sz w:val="22"/>
                <w:szCs w:val="22"/>
              </w:rPr>
              <w:t>d</w:t>
            </w:r>
            <w:r w:rsidR="007069BF">
              <w:rPr>
                <w:sz w:val="22"/>
                <w:szCs w:val="22"/>
              </w:rPr>
              <w:t xml:space="preserve"> custody to community transition planning, a range of interventions to address needs, and prison gate pick-ups offered to provide additional assistance when individuals are at their most vulnerable. The data shows that numbers supported have fallen since a post-COVID peak in 2022-23. This reflects the </w:t>
            </w:r>
            <w:r w:rsidR="00A032D4">
              <w:rPr>
                <w:sz w:val="22"/>
                <w:szCs w:val="22"/>
              </w:rPr>
              <w:t>implementation of</w:t>
            </w:r>
            <w:r w:rsidR="009251ED">
              <w:rPr>
                <w:sz w:val="22"/>
                <w:szCs w:val="22"/>
              </w:rPr>
              <w:t xml:space="preserve"> </w:t>
            </w:r>
            <w:r w:rsidR="007069BF">
              <w:rPr>
                <w:sz w:val="22"/>
                <w:szCs w:val="22"/>
              </w:rPr>
              <w:t xml:space="preserve">stricter criteria </w:t>
            </w:r>
            <w:r w:rsidR="00A032D4">
              <w:rPr>
                <w:sz w:val="22"/>
                <w:szCs w:val="22"/>
              </w:rPr>
              <w:t>for accessing</w:t>
            </w:r>
            <w:r w:rsidR="009251ED">
              <w:rPr>
                <w:sz w:val="22"/>
                <w:szCs w:val="22"/>
              </w:rPr>
              <w:t xml:space="preserve"> </w:t>
            </w:r>
            <w:r w:rsidR="00A032D4">
              <w:rPr>
                <w:sz w:val="22"/>
                <w:szCs w:val="22"/>
              </w:rPr>
              <w:t xml:space="preserve">voluntary throughcare </w:t>
            </w:r>
            <w:r w:rsidR="009251ED">
              <w:rPr>
                <w:sz w:val="22"/>
                <w:szCs w:val="22"/>
              </w:rPr>
              <w:t xml:space="preserve">delivered by CGL </w:t>
            </w:r>
            <w:r w:rsidR="00DC39E4">
              <w:rPr>
                <w:sz w:val="22"/>
                <w:szCs w:val="22"/>
              </w:rPr>
              <w:t>to support service sustainability</w:t>
            </w:r>
            <w:r w:rsidR="006E3BF4">
              <w:rPr>
                <w:sz w:val="22"/>
                <w:szCs w:val="22"/>
              </w:rPr>
              <w:t>;</w:t>
            </w:r>
            <w:r w:rsidR="00A032D4">
              <w:rPr>
                <w:sz w:val="22"/>
                <w:szCs w:val="22"/>
              </w:rPr>
              <w:t xml:space="preserve"> that which </w:t>
            </w:r>
            <w:r w:rsidR="006E3BF4">
              <w:rPr>
                <w:sz w:val="22"/>
                <w:szCs w:val="22"/>
              </w:rPr>
              <w:t xml:space="preserve">excludes anyone receiving statutory intervention and </w:t>
            </w:r>
            <w:r w:rsidR="00A032D4">
              <w:rPr>
                <w:sz w:val="22"/>
                <w:szCs w:val="22"/>
              </w:rPr>
              <w:t xml:space="preserve">prioritises those with no existing professional supports.  </w:t>
            </w:r>
          </w:p>
          <w:p w14:paraId="38D555E2" w14:textId="214FE51C" w:rsidR="00D32CCD" w:rsidRDefault="00756CA1" w:rsidP="00E41C06">
            <w:pPr>
              <w:rPr>
                <w:sz w:val="22"/>
                <w:szCs w:val="22"/>
              </w:rPr>
            </w:pPr>
            <w:r>
              <w:rPr>
                <w:sz w:val="22"/>
                <w:szCs w:val="22"/>
              </w:rPr>
              <w:t xml:space="preserve">This national indicator </w:t>
            </w:r>
            <w:r w:rsidR="00B54D92">
              <w:rPr>
                <w:sz w:val="22"/>
                <w:szCs w:val="22"/>
              </w:rPr>
              <w:t xml:space="preserve">should </w:t>
            </w:r>
            <w:r w:rsidR="00A032D4">
              <w:rPr>
                <w:sz w:val="22"/>
                <w:szCs w:val="22"/>
              </w:rPr>
              <w:t xml:space="preserve">also </w:t>
            </w:r>
            <w:r w:rsidR="00B54D92">
              <w:rPr>
                <w:sz w:val="22"/>
                <w:szCs w:val="22"/>
              </w:rPr>
              <w:t>be viewed ag</w:t>
            </w:r>
            <w:r>
              <w:rPr>
                <w:sz w:val="22"/>
                <w:szCs w:val="22"/>
              </w:rPr>
              <w:t xml:space="preserve">ainst </w:t>
            </w:r>
            <w:r w:rsidR="00B54D92">
              <w:rPr>
                <w:sz w:val="22"/>
                <w:szCs w:val="22"/>
              </w:rPr>
              <w:t>the</w:t>
            </w:r>
            <w:r>
              <w:rPr>
                <w:sz w:val="22"/>
                <w:szCs w:val="22"/>
              </w:rPr>
              <w:t xml:space="preserve"> backdrop of </w:t>
            </w:r>
            <w:hyperlink r:id="rId27" w:history="1">
              <w:r w:rsidR="00B54D92" w:rsidRPr="00B54D92">
                <w:rPr>
                  <w:rStyle w:val="Hyperlink"/>
                  <w:color w:val="0000FF"/>
                  <w:sz w:val="22"/>
                  <w:szCs w:val="22"/>
                </w:rPr>
                <w:t>Presumption Against Short Sentences</w:t>
              </w:r>
            </w:hyperlink>
            <w:r w:rsidR="00B54D92">
              <w:rPr>
                <w:sz w:val="22"/>
                <w:szCs w:val="22"/>
              </w:rPr>
              <w:t xml:space="preserve"> legislation introduced in 2019</w:t>
            </w:r>
            <w:r w:rsidR="00004204">
              <w:rPr>
                <w:sz w:val="22"/>
                <w:szCs w:val="22"/>
              </w:rPr>
              <w:t xml:space="preserve"> and designed to </w:t>
            </w:r>
            <w:r w:rsidR="00B54D92">
              <w:rPr>
                <w:sz w:val="22"/>
                <w:szCs w:val="22"/>
              </w:rPr>
              <w:t xml:space="preserve">reduce the number of people required to serve short term prison sentences. The </w:t>
            </w:r>
            <w:r w:rsidR="001A0701">
              <w:rPr>
                <w:sz w:val="22"/>
                <w:szCs w:val="22"/>
              </w:rPr>
              <w:t>effect</w:t>
            </w:r>
            <w:r w:rsidR="00B54D92">
              <w:rPr>
                <w:sz w:val="22"/>
                <w:szCs w:val="22"/>
              </w:rPr>
              <w:t xml:space="preserve"> of this legislation therefore may </w:t>
            </w:r>
            <w:r w:rsidR="006E3BF4">
              <w:rPr>
                <w:sz w:val="22"/>
                <w:szCs w:val="22"/>
              </w:rPr>
              <w:t xml:space="preserve">continue to </w:t>
            </w:r>
            <w:r w:rsidR="00B54D92">
              <w:rPr>
                <w:sz w:val="22"/>
                <w:szCs w:val="22"/>
              </w:rPr>
              <w:t>impact the number of throughcare cases commenc</w:t>
            </w:r>
            <w:r w:rsidR="006E3BF4">
              <w:rPr>
                <w:sz w:val="22"/>
                <w:szCs w:val="22"/>
              </w:rPr>
              <w:t>ing</w:t>
            </w:r>
            <w:r w:rsidR="00B54D92">
              <w:rPr>
                <w:sz w:val="22"/>
                <w:szCs w:val="22"/>
              </w:rPr>
              <w:t xml:space="preserve"> in future.   </w:t>
            </w:r>
          </w:p>
          <w:p w14:paraId="33383FC8" w14:textId="77D37DC3" w:rsidR="00D95670" w:rsidRPr="00C60FD3" w:rsidRDefault="00D95670" w:rsidP="00E41C06">
            <w:pPr>
              <w:rPr>
                <w:sz w:val="22"/>
                <w:szCs w:val="22"/>
              </w:rPr>
            </w:pPr>
          </w:p>
        </w:tc>
      </w:tr>
    </w:tbl>
    <w:p w14:paraId="5A075CB0" w14:textId="77777777" w:rsidR="00D32CCD" w:rsidRDefault="00D32CCD" w:rsidP="003F4E36"/>
    <w:tbl>
      <w:tblPr>
        <w:tblStyle w:val="TableGrid"/>
        <w:tblW w:w="9067" w:type="dxa"/>
        <w:tblLayout w:type="fixed"/>
        <w:tblLook w:val="04A0" w:firstRow="1" w:lastRow="0" w:firstColumn="1" w:lastColumn="0" w:noHBand="0" w:noVBand="1"/>
      </w:tblPr>
      <w:tblGrid>
        <w:gridCol w:w="9067"/>
      </w:tblGrid>
      <w:tr w:rsidR="00D32CCD" w:rsidRPr="00C36661" w14:paraId="3689F5A4" w14:textId="77777777" w:rsidTr="00BB7E6A">
        <w:tc>
          <w:tcPr>
            <w:tcW w:w="9067" w:type="dxa"/>
            <w:shd w:val="clear" w:color="auto" w:fill="0070C0"/>
          </w:tcPr>
          <w:p w14:paraId="333294F9" w14:textId="1C1E0942" w:rsidR="00D32CCD" w:rsidRPr="00C36661" w:rsidRDefault="00D32CCD" w:rsidP="00E41C06">
            <w:pPr>
              <w:rPr>
                <w:color w:val="FFFFFF" w:themeColor="background1"/>
              </w:rPr>
            </w:pPr>
            <w:r w:rsidRPr="00C36661">
              <w:rPr>
                <w:color w:val="FFFFFF" w:themeColor="background1"/>
              </w:rPr>
              <w:t xml:space="preserve">National outcome </w:t>
            </w:r>
            <w:r>
              <w:rPr>
                <w:color w:val="FFFFFF" w:themeColor="background1"/>
              </w:rPr>
              <w:t xml:space="preserve">9 </w:t>
            </w:r>
            <w:r w:rsidR="009842A9">
              <w:rPr>
                <w:color w:val="FFFFFF" w:themeColor="background1"/>
              </w:rPr>
              <w:t>–</w:t>
            </w:r>
            <w:r w:rsidRPr="00C36661">
              <w:rPr>
                <w:color w:val="FFFFFF" w:themeColor="background1"/>
              </w:rPr>
              <w:t xml:space="preserve"> </w:t>
            </w:r>
            <w:r w:rsidR="009842A9">
              <w:rPr>
                <w:color w:val="FFFFFF" w:themeColor="background1"/>
              </w:rPr>
              <w:t>More people across the workforce and in the community understand, and have confidence in, community justice</w:t>
            </w:r>
          </w:p>
        </w:tc>
      </w:tr>
      <w:tr w:rsidR="00D32CCD" w14:paraId="78630082" w14:textId="77777777" w:rsidTr="00DE716D">
        <w:tc>
          <w:tcPr>
            <w:tcW w:w="9067" w:type="dxa"/>
          </w:tcPr>
          <w:p w14:paraId="65A15E9B" w14:textId="43110314" w:rsidR="00D32CCD" w:rsidRDefault="003A19A1" w:rsidP="00E41C06">
            <w:pPr>
              <w:rPr>
                <w:i/>
                <w:iCs/>
                <w:noProof/>
                <w:sz w:val="18"/>
                <w:szCs w:val="18"/>
              </w:rPr>
            </w:pPr>
            <w:r>
              <w:rPr>
                <w:i/>
                <w:iCs/>
                <w:noProof/>
                <w:sz w:val="18"/>
                <w:szCs w:val="18"/>
              </w:rPr>
              <w:t xml:space="preserve">Graph </w:t>
            </w:r>
            <w:r w:rsidR="004719AB">
              <w:rPr>
                <w:i/>
                <w:iCs/>
                <w:noProof/>
                <w:sz w:val="18"/>
                <w:szCs w:val="18"/>
              </w:rPr>
              <w:t>10</w:t>
            </w:r>
            <w:r w:rsidR="00D32CCD" w:rsidRPr="00B24FF0">
              <w:rPr>
                <w:i/>
                <w:iCs/>
                <w:noProof/>
                <w:sz w:val="18"/>
                <w:szCs w:val="18"/>
              </w:rPr>
              <w:t xml:space="preserve"> </w:t>
            </w:r>
            <w:r w:rsidR="00D32CCD">
              <w:rPr>
                <w:i/>
                <w:iCs/>
                <w:noProof/>
                <w:sz w:val="18"/>
                <w:szCs w:val="18"/>
              </w:rPr>
              <w:t xml:space="preserve">– </w:t>
            </w:r>
            <w:r>
              <w:rPr>
                <w:i/>
                <w:iCs/>
                <w:noProof/>
                <w:sz w:val="18"/>
                <w:szCs w:val="18"/>
              </w:rPr>
              <w:t>Confidence in community justice</w:t>
            </w:r>
          </w:p>
          <w:p w14:paraId="6F379D17" w14:textId="77777777" w:rsidR="003A19A1" w:rsidRPr="00B24FF0" w:rsidRDefault="003A19A1" w:rsidP="00E41C06">
            <w:pPr>
              <w:rPr>
                <w:i/>
                <w:iCs/>
                <w:noProof/>
                <w:sz w:val="18"/>
                <w:szCs w:val="18"/>
              </w:rPr>
            </w:pPr>
          </w:p>
          <w:p w14:paraId="7AB74BD4" w14:textId="7C0126B4" w:rsidR="00D32CCD" w:rsidRDefault="00D32CCD" w:rsidP="00E41C06">
            <w:pPr>
              <w:rPr>
                <w:noProof/>
              </w:rPr>
            </w:pPr>
            <w:r>
              <w:rPr>
                <w:noProof/>
              </w:rPr>
              <w:lastRenderedPageBreak/>
              <w:t xml:space="preserve">    </w:t>
            </w:r>
            <w:r w:rsidR="00DE716D">
              <w:rPr>
                <w:noProof/>
              </w:rPr>
              <w:drawing>
                <wp:inline distT="0" distB="0" distL="0" distR="0" wp14:anchorId="5336B66F" wp14:editId="1E970BA1">
                  <wp:extent cx="5620385" cy="2376170"/>
                  <wp:effectExtent l="0" t="0" r="18415" b="5080"/>
                  <wp:docPr id="1669503261"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9541D13" w14:textId="77777777" w:rsidR="006B1B05" w:rsidRDefault="00D32CCD" w:rsidP="00E41C06">
            <w:pPr>
              <w:rPr>
                <w:i/>
                <w:iCs/>
                <w:noProof/>
                <w:sz w:val="18"/>
                <w:szCs w:val="18"/>
              </w:rPr>
            </w:pPr>
            <w:r w:rsidRPr="003A19A1">
              <w:rPr>
                <w:i/>
                <w:iCs/>
                <w:noProof/>
                <w:sz w:val="18"/>
                <w:szCs w:val="18"/>
              </w:rPr>
              <w:t xml:space="preserve"> </w:t>
            </w:r>
          </w:p>
          <w:p w14:paraId="64E4F6F4" w14:textId="4E2555A9" w:rsidR="00D32CCD" w:rsidRPr="003A19A1" w:rsidRDefault="003A19A1" w:rsidP="00E41C06">
            <w:pPr>
              <w:rPr>
                <w:i/>
                <w:iCs/>
                <w:noProof/>
                <w:sz w:val="18"/>
                <w:szCs w:val="18"/>
              </w:rPr>
            </w:pPr>
            <w:r w:rsidRPr="003A19A1">
              <w:rPr>
                <w:i/>
                <w:iCs/>
                <w:noProof/>
                <w:sz w:val="18"/>
                <w:szCs w:val="18"/>
              </w:rPr>
              <w:t>Table 10</w:t>
            </w:r>
          </w:p>
          <w:tbl>
            <w:tblPr>
              <w:tblStyle w:val="TableGrid"/>
              <w:tblW w:w="8390" w:type="dxa"/>
              <w:tblLayout w:type="fixed"/>
              <w:tblLook w:val="04A0" w:firstRow="1" w:lastRow="0" w:firstColumn="1" w:lastColumn="0" w:noHBand="0" w:noVBand="1"/>
            </w:tblPr>
            <w:tblGrid>
              <w:gridCol w:w="2012"/>
              <w:gridCol w:w="850"/>
              <w:gridCol w:w="851"/>
              <w:gridCol w:w="850"/>
              <w:gridCol w:w="709"/>
              <w:gridCol w:w="850"/>
              <w:gridCol w:w="709"/>
              <w:gridCol w:w="709"/>
              <w:gridCol w:w="850"/>
            </w:tblGrid>
            <w:tr w:rsidR="00DE716D" w14:paraId="4B53E369" w14:textId="77777777" w:rsidTr="00DE716D">
              <w:trPr>
                <w:trHeight w:val="543"/>
              </w:trPr>
              <w:tc>
                <w:tcPr>
                  <w:tcW w:w="2012" w:type="dxa"/>
                </w:tcPr>
                <w:p w14:paraId="53FBA732" w14:textId="16787B9C" w:rsidR="00BB7E6A" w:rsidRDefault="00BB7E6A" w:rsidP="00BB7E6A">
                  <w:pPr>
                    <w:rPr>
                      <w:noProof/>
                    </w:rPr>
                  </w:pPr>
                  <w:r w:rsidRPr="00420D5D">
                    <w:rPr>
                      <w:rFonts w:ascii="Calibri" w:hAnsi="Calibri" w:cs="Calibri"/>
                      <w:b/>
                      <w:bCs/>
                      <w:sz w:val="20"/>
                      <w:szCs w:val="20"/>
                    </w:rPr>
                    <w:t>Confidence in community justice %</w:t>
                  </w:r>
                </w:p>
              </w:tc>
              <w:tc>
                <w:tcPr>
                  <w:tcW w:w="850" w:type="dxa"/>
                </w:tcPr>
                <w:p w14:paraId="47327FF4" w14:textId="42151A51" w:rsidR="00BB7E6A" w:rsidRDefault="00BB7E6A" w:rsidP="00BB7E6A">
                  <w:pPr>
                    <w:rPr>
                      <w:noProof/>
                    </w:rPr>
                  </w:pPr>
                  <w:r w:rsidRPr="00420D5D">
                    <w:rPr>
                      <w:rFonts w:ascii="Calibri" w:hAnsi="Calibri" w:cs="Calibri"/>
                      <w:b/>
                      <w:bCs/>
                      <w:sz w:val="20"/>
                      <w:szCs w:val="20"/>
                    </w:rPr>
                    <w:t>2017-18</w:t>
                  </w:r>
                </w:p>
              </w:tc>
              <w:tc>
                <w:tcPr>
                  <w:tcW w:w="851" w:type="dxa"/>
                </w:tcPr>
                <w:p w14:paraId="687823CC" w14:textId="4F08C324" w:rsidR="00BB7E6A" w:rsidRDefault="00BB7E6A" w:rsidP="00BB7E6A">
                  <w:pPr>
                    <w:rPr>
                      <w:noProof/>
                    </w:rPr>
                  </w:pPr>
                  <w:r w:rsidRPr="00420D5D">
                    <w:rPr>
                      <w:rFonts w:ascii="Calibri" w:hAnsi="Calibri" w:cs="Calibri"/>
                      <w:b/>
                      <w:bCs/>
                      <w:sz w:val="20"/>
                      <w:szCs w:val="20"/>
                    </w:rPr>
                    <w:t>2018-19</w:t>
                  </w:r>
                </w:p>
              </w:tc>
              <w:tc>
                <w:tcPr>
                  <w:tcW w:w="850" w:type="dxa"/>
                </w:tcPr>
                <w:p w14:paraId="5D4DAD25" w14:textId="4B9046A7" w:rsidR="00BB7E6A" w:rsidRDefault="00BB7E6A" w:rsidP="00BB7E6A">
                  <w:pPr>
                    <w:rPr>
                      <w:noProof/>
                    </w:rPr>
                  </w:pPr>
                  <w:r w:rsidRPr="00420D5D">
                    <w:rPr>
                      <w:rFonts w:ascii="Calibri" w:hAnsi="Calibri" w:cs="Calibri"/>
                      <w:b/>
                      <w:bCs/>
                      <w:sz w:val="20"/>
                      <w:szCs w:val="20"/>
                    </w:rPr>
                    <w:t>2019-20</w:t>
                  </w:r>
                </w:p>
              </w:tc>
              <w:tc>
                <w:tcPr>
                  <w:tcW w:w="709" w:type="dxa"/>
                </w:tcPr>
                <w:p w14:paraId="6BE3C392" w14:textId="5B9CE68B" w:rsidR="00BB7E6A" w:rsidRDefault="00BB7E6A" w:rsidP="00BB7E6A">
                  <w:pPr>
                    <w:rPr>
                      <w:noProof/>
                    </w:rPr>
                  </w:pPr>
                  <w:r w:rsidRPr="00420D5D">
                    <w:rPr>
                      <w:rFonts w:ascii="Calibri" w:hAnsi="Calibri" w:cs="Calibri"/>
                      <w:b/>
                      <w:bCs/>
                      <w:sz w:val="20"/>
                      <w:szCs w:val="20"/>
                    </w:rPr>
                    <w:t>2020-21</w:t>
                  </w:r>
                </w:p>
              </w:tc>
              <w:tc>
                <w:tcPr>
                  <w:tcW w:w="850" w:type="dxa"/>
                </w:tcPr>
                <w:p w14:paraId="4F9CB673" w14:textId="55064FDB" w:rsidR="00BB7E6A" w:rsidRDefault="00BB7E6A" w:rsidP="00BB7E6A">
                  <w:pPr>
                    <w:rPr>
                      <w:noProof/>
                    </w:rPr>
                  </w:pPr>
                  <w:r>
                    <w:rPr>
                      <w:rFonts w:ascii="Calibri" w:hAnsi="Calibri" w:cs="Calibri"/>
                      <w:b/>
                      <w:bCs/>
                      <w:sz w:val="20"/>
                      <w:szCs w:val="20"/>
                    </w:rPr>
                    <w:t>2021-22</w:t>
                  </w:r>
                </w:p>
              </w:tc>
              <w:tc>
                <w:tcPr>
                  <w:tcW w:w="709" w:type="dxa"/>
                </w:tcPr>
                <w:p w14:paraId="55DC4A70" w14:textId="6DCC740B" w:rsidR="00BB7E6A" w:rsidRDefault="00BB7E6A" w:rsidP="00BB7E6A">
                  <w:pPr>
                    <w:rPr>
                      <w:noProof/>
                    </w:rPr>
                  </w:pPr>
                  <w:r>
                    <w:rPr>
                      <w:rFonts w:ascii="Calibri" w:hAnsi="Calibri" w:cs="Calibri"/>
                      <w:b/>
                      <w:bCs/>
                      <w:sz w:val="20"/>
                      <w:szCs w:val="20"/>
                    </w:rPr>
                    <w:t>2022-23</w:t>
                  </w:r>
                </w:p>
              </w:tc>
              <w:tc>
                <w:tcPr>
                  <w:tcW w:w="709" w:type="dxa"/>
                </w:tcPr>
                <w:p w14:paraId="3841BC7C" w14:textId="591D521B" w:rsidR="00BB7E6A" w:rsidRDefault="00BB7E6A" w:rsidP="00BB7E6A">
                  <w:pPr>
                    <w:rPr>
                      <w:noProof/>
                    </w:rPr>
                  </w:pPr>
                  <w:r>
                    <w:rPr>
                      <w:rFonts w:ascii="Calibri" w:hAnsi="Calibri" w:cs="Calibri"/>
                      <w:b/>
                      <w:bCs/>
                      <w:sz w:val="20"/>
                      <w:szCs w:val="20"/>
                    </w:rPr>
                    <w:t>2023-24</w:t>
                  </w:r>
                </w:p>
              </w:tc>
              <w:tc>
                <w:tcPr>
                  <w:tcW w:w="850" w:type="dxa"/>
                </w:tcPr>
                <w:p w14:paraId="750DEEAA" w14:textId="150C0BEE" w:rsidR="00BB7E6A" w:rsidRDefault="00BB7E6A" w:rsidP="00BB7E6A">
                  <w:pPr>
                    <w:rPr>
                      <w:noProof/>
                    </w:rPr>
                  </w:pPr>
                  <w:r>
                    <w:rPr>
                      <w:rFonts w:ascii="Calibri" w:hAnsi="Calibri" w:cs="Calibri"/>
                      <w:b/>
                      <w:bCs/>
                      <w:sz w:val="20"/>
                      <w:szCs w:val="20"/>
                    </w:rPr>
                    <w:t>2024-25</w:t>
                  </w:r>
                </w:p>
              </w:tc>
            </w:tr>
            <w:tr w:rsidR="00DE716D" w14:paraId="33112394" w14:textId="77777777" w:rsidTr="00DE716D">
              <w:trPr>
                <w:trHeight w:val="321"/>
              </w:trPr>
              <w:tc>
                <w:tcPr>
                  <w:tcW w:w="2012" w:type="dxa"/>
                </w:tcPr>
                <w:p w14:paraId="4DB4E8C1" w14:textId="272ACF83" w:rsidR="00BB7E6A" w:rsidRDefault="00BB7E6A" w:rsidP="00BB7E6A">
                  <w:pPr>
                    <w:rPr>
                      <w:noProof/>
                    </w:rPr>
                  </w:pPr>
                  <w:r w:rsidRPr="00420D5D">
                    <w:rPr>
                      <w:rFonts w:ascii="Calibri" w:hAnsi="Calibri" w:cs="Calibri"/>
                      <w:sz w:val="22"/>
                      <w:szCs w:val="22"/>
                    </w:rPr>
                    <w:t xml:space="preserve">National </w:t>
                  </w:r>
                </w:p>
              </w:tc>
              <w:tc>
                <w:tcPr>
                  <w:tcW w:w="850" w:type="dxa"/>
                </w:tcPr>
                <w:p w14:paraId="3FBC0A6D" w14:textId="3E9F5C75" w:rsidR="00BB7E6A" w:rsidRDefault="00BB7E6A" w:rsidP="00BB7E6A">
                  <w:pPr>
                    <w:rPr>
                      <w:noProof/>
                    </w:rPr>
                  </w:pPr>
                  <w:r>
                    <w:rPr>
                      <w:rFonts w:ascii="Calibri" w:hAnsi="Calibri" w:cs="Calibri"/>
                      <w:sz w:val="22"/>
                      <w:szCs w:val="22"/>
                    </w:rPr>
                    <w:t>84%</w:t>
                  </w:r>
                </w:p>
              </w:tc>
              <w:tc>
                <w:tcPr>
                  <w:tcW w:w="851" w:type="dxa"/>
                </w:tcPr>
                <w:p w14:paraId="44A12C4E" w14:textId="1E33249B" w:rsidR="00BB7E6A" w:rsidRDefault="00BB7E6A" w:rsidP="00BB7E6A">
                  <w:pPr>
                    <w:rPr>
                      <w:noProof/>
                    </w:rPr>
                  </w:pPr>
                  <w:r>
                    <w:rPr>
                      <w:rFonts w:ascii="Calibri" w:hAnsi="Calibri" w:cs="Calibri"/>
                      <w:sz w:val="22"/>
                      <w:szCs w:val="22"/>
                    </w:rPr>
                    <w:t>84%</w:t>
                  </w:r>
                </w:p>
              </w:tc>
              <w:tc>
                <w:tcPr>
                  <w:tcW w:w="850" w:type="dxa"/>
                </w:tcPr>
                <w:p w14:paraId="5BA4E8DE" w14:textId="78F34AC2" w:rsidR="00BB7E6A" w:rsidRDefault="00BB7E6A" w:rsidP="00BB7E6A">
                  <w:pPr>
                    <w:rPr>
                      <w:noProof/>
                    </w:rPr>
                  </w:pPr>
                  <w:r>
                    <w:rPr>
                      <w:rFonts w:ascii="Calibri" w:hAnsi="Calibri" w:cs="Calibri"/>
                      <w:sz w:val="22"/>
                      <w:szCs w:val="22"/>
                    </w:rPr>
                    <w:t>83%</w:t>
                  </w:r>
                </w:p>
              </w:tc>
              <w:tc>
                <w:tcPr>
                  <w:tcW w:w="709" w:type="dxa"/>
                </w:tcPr>
                <w:p w14:paraId="7A248009" w14:textId="2D453D16" w:rsidR="00BB7E6A" w:rsidRDefault="00BB7E6A" w:rsidP="00BB7E6A">
                  <w:pPr>
                    <w:rPr>
                      <w:noProof/>
                    </w:rPr>
                  </w:pPr>
                  <w:r>
                    <w:rPr>
                      <w:rFonts w:ascii="Calibri" w:hAnsi="Calibri" w:cs="Calibri"/>
                      <w:sz w:val="22"/>
                      <w:szCs w:val="22"/>
                    </w:rPr>
                    <w:t>-</w:t>
                  </w:r>
                </w:p>
              </w:tc>
              <w:tc>
                <w:tcPr>
                  <w:tcW w:w="850" w:type="dxa"/>
                </w:tcPr>
                <w:p w14:paraId="6CC6ACFB" w14:textId="6E327A58" w:rsidR="00BB7E6A" w:rsidRDefault="00BB7E6A" w:rsidP="00BB7E6A">
                  <w:pPr>
                    <w:rPr>
                      <w:noProof/>
                    </w:rPr>
                  </w:pPr>
                  <w:r>
                    <w:rPr>
                      <w:rFonts w:ascii="Calibri" w:hAnsi="Calibri" w:cs="Calibri"/>
                      <w:sz w:val="22"/>
                      <w:szCs w:val="22"/>
                    </w:rPr>
                    <w:t>82%</w:t>
                  </w:r>
                </w:p>
              </w:tc>
              <w:tc>
                <w:tcPr>
                  <w:tcW w:w="709" w:type="dxa"/>
                </w:tcPr>
                <w:p w14:paraId="215D349E" w14:textId="578CB19F" w:rsidR="00BB7E6A" w:rsidRDefault="00BB7E6A" w:rsidP="00BB7E6A">
                  <w:pPr>
                    <w:rPr>
                      <w:noProof/>
                    </w:rPr>
                  </w:pPr>
                  <w:r>
                    <w:rPr>
                      <w:rFonts w:ascii="Calibri" w:hAnsi="Calibri" w:cs="Calibri"/>
                      <w:sz w:val="22"/>
                      <w:szCs w:val="22"/>
                    </w:rPr>
                    <w:t>-</w:t>
                  </w:r>
                </w:p>
              </w:tc>
              <w:tc>
                <w:tcPr>
                  <w:tcW w:w="709" w:type="dxa"/>
                </w:tcPr>
                <w:p w14:paraId="17C68319" w14:textId="54E3B09F" w:rsidR="00BB7E6A" w:rsidRDefault="00BB7E6A" w:rsidP="00BB7E6A">
                  <w:pPr>
                    <w:rPr>
                      <w:noProof/>
                    </w:rPr>
                  </w:pPr>
                  <w:r>
                    <w:rPr>
                      <w:rFonts w:ascii="Calibri" w:hAnsi="Calibri" w:cs="Calibri"/>
                      <w:sz w:val="22"/>
                      <w:szCs w:val="22"/>
                    </w:rPr>
                    <w:t>-</w:t>
                  </w:r>
                </w:p>
              </w:tc>
              <w:tc>
                <w:tcPr>
                  <w:tcW w:w="850" w:type="dxa"/>
                </w:tcPr>
                <w:p w14:paraId="70B922D5" w14:textId="0A325BAB" w:rsidR="00BB7E6A" w:rsidRDefault="00BB7E6A" w:rsidP="00BB7E6A">
                  <w:pPr>
                    <w:rPr>
                      <w:noProof/>
                    </w:rPr>
                  </w:pPr>
                  <w:r>
                    <w:rPr>
                      <w:rFonts w:ascii="Calibri" w:hAnsi="Calibri" w:cs="Calibri"/>
                      <w:sz w:val="22"/>
                      <w:szCs w:val="22"/>
                    </w:rPr>
                    <w:t>-</w:t>
                  </w:r>
                </w:p>
              </w:tc>
            </w:tr>
            <w:tr w:rsidR="00DE716D" w14:paraId="48C67B2D" w14:textId="77777777" w:rsidTr="00DE716D">
              <w:trPr>
                <w:trHeight w:val="321"/>
              </w:trPr>
              <w:tc>
                <w:tcPr>
                  <w:tcW w:w="2012" w:type="dxa"/>
                </w:tcPr>
                <w:p w14:paraId="580D8E61" w14:textId="3067A524" w:rsidR="00BB7E6A" w:rsidRDefault="00BB7E6A" w:rsidP="00BB7E6A">
                  <w:pPr>
                    <w:rPr>
                      <w:noProof/>
                    </w:rPr>
                  </w:pPr>
                  <w:r w:rsidRPr="00420D5D">
                    <w:rPr>
                      <w:rFonts w:ascii="Calibri" w:hAnsi="Calibri" w:cs="Calibri"/>
                      <w:sz w:val="22"/>
                      <w:szCs w:val="22"/>
                    </w:rPr>
                    <w:t xml:space="preserve">Local </w:t>
                  </w:r>
                </w:p>
              </w:tc>
              <w:tc>
                <w:tcPr>
                  <w:tcW w:w="850" w:type="dxa"/>
                </w:tcPr>
                <w:p w14:paraId="1EB47BFB" w14:textId="02AAD5D7" w:rsidR="00BB7E6A" w:rsidRDefault="00BB7E6A" w:rsidP="00BB7E6A">
                  <w:pPr>
                    <w:rPr>
                      <w:noProof/>
                    </w:rPr>
                  </w:pPr>
                  <w:r>
                    <w:rPr>
                      <w:rFonts w:ascii="Calibri" w:hAnsi="Calibri" w:cs="Calibri"/>
                      <w:sz w:val="22"/>
                      <w:szCs w:val="22"/>
                    </w:rPr>
                    <w:t>73%</w:t>
                  </w:r>
                </w:p>
              </w:tc>
              <w:tc>
                <w:tcPr>
                  <w:tcW w:w="851" w:type="dxa"/>
                </w:tcPr>
                <w:p w14:paraId="4DCBA3A3" w14:textId="2B1010B2" w:rsidR="00BB7E6A" w:rsidRDefault="00BB7E6A" w:rsidP="00BB7E6A">
                  <w:pPr>
                    <w:rPr>
                      <w:noProof/>
                    </w:rPr>
                  </w:pPr>
                  <w:r>
                    <w:rPr>
                      <w:rFonts w:ascii="Calibri" w:hAnsi="Calibri" w:cs="Calibri"/>
                      <w:sz w:val="22"/>
                      <w:szCs w:val="22"/>
                    </w:rPr>
                    <w:t>86%</w:t>
                  </w:r>
                </w:p>
              </w:tc>
              <w:tc>
                <w:tcPr>
                  <w:tcW w:w="850" w:type="dxa"/>
                </w:tcPr>
                <w:p w14:paraId="208F2A24" w14:textId="2887E95E" w:rsidR="00BB7E6A" w:rsidRDefault="00BB7E6A" w:rsidP="00BB7E6A">
                  <w:pPr>
                    <w:rPr>
                      <w:noProof/>
                    </w:rPr>
                  </w:pPr>
                  <w:r>
                    <w:rPr>
                      <w:rFonts w:ascii="Calibri" w:hAnsi="Calibri" w:cs="Calibri"/>
                      <w:sz w:val="22"/>
                      <w:szCs w:val="22"/>
                    </w:rPr>
                    <w:t>91%</w:t>
                  </w:r>
                </w:p>
              </w:tc>
              <w:tc>
                <w:tcPr>
                  <w:tcW w:w="709" w:type="dxa"/>
                </w:tcPr>
                <w:p w14:paraId="66471039" w14:textId="54453F9F" w:rsidR="00BB7E6A" w:rsidRDefault="00BB7E6A" w:rsidP="00BB7E6A">
                  <w:pPr>
                    <w:rPr>
                      <w:noProof/>
                    </w:rPr>
                  </w:pPr>
                  <w:r>
                    <w:rPr>
                      <w:rFonts w:ascii="Calibri" w:hAnsi="Calibri" w:cs="Calibri"/>
                      <w:sz w:val="22"/>
                      <w:szCs w:val="22"/>
                    </w:rPr>
                    <w:t>91%</w:t>
                  </w:r>
                </w:p>
              </w:tc>
              <w:tc>
                <w:tcPr>
                  <w:tcW w:w="850" w:type="dxa"/>
                </w:tcPr>
                <w:p w14:paraId="63E07519" w14:textId="218C707D" w:rsidR="00BB7E6A" w:rsidRDefault="00BB7E6A" w:rsidP="00BB7E6A">
                  <w:pPr>
                    <w:rPr>
                      <w:noProof/>
                    </w:rPr>
                  </w:pPr>
                  <w:r>
                    <w:rPr>
                      <w:rFonts w:ascii="Calibri" w:hAnsi="Calibri" w:cs="Calibri"/>
                      <w:sz w:val="22"/>
                      <w:szCs w:val="22"/>
                    </w:rPr>
                    <w:t>82%</w:t>
                  </w:r>
                </w:p>
              </w:tc>
              <w:tc>
                <w:tcPr>
                  <w:tcW w:w="709" w:type="dxa"/>
                </w:tcPr>
                <w:p w14:paraId="2D47FF41" w14:textId="4B8702B1" w:rsidR="00BB7E6A" w:rsidRDefault="00BB7E6A" w:rsidP="00BB7E6A">
                  <w:pPr>
                    <w:rPr>
                      <w:noProof/>
                    </w:rPr>
                  </w:pPr>
                  <w:r>
                    <w:rPr>
                      <w:rFonts w:ascii="Calibri" w:hAnsi="Calibri" w:cs="Calibri"/>
                      <w:sz w:val="22"/>
                      <w:szCs w:val="22"/>
                    </w:rPr>
                    <w:t>77%</w:t>
                  </w:r>
                </w:p>
              </w:tc>
              <w:tc>
                <w:tcPr>
                  <w:tcW w:w="709" w:type="dxa"/>
                </w:tcPr>
                <w:p w14:paraId="567371F1" w14:textId="3DFBA34C" w:rsidR="00BB7E6A" w:rsidRDefault="00BB7E6A" w:rsidP="00BB7E6A">
                  <w:pPr>
                    <w:rPr>
                      <w:noProof/>
                    </w:rPr>
                  </w:pPr>
                  <w:r>
                    <w:rPr>
                      <w:rFonts w:ascii="Calibri" w:hAnsi="Calibri" w:cs="Calibri"/>
                      <w:sz w:val="22"/>
                      <w:szCs w:val="22"/>
                    </w:rPr>
                    <w:t>83%</w:t>
                  </w:r>
                </w:p>
              </w:tc>
              <w:tc>
                <w:tcPr>
                  <w:tcW w:w="850" w:type="dxa"/>
                </w:tcPr>
                <w:p w14:paraId="32285E53" w14:textId="48F3570F" w:rsidR="00BB7E6A" w:rsidRDefault="00BB7E6A" w:rsidP="00BB7E6A">
                  <w:pPr>
                    <w:rPr>
                      <w:noProof/>
                    </w:rPr>
                  </w:pPr>
                  <w:r>
                    <w:rPr>
                      <w:rFonts w:ascii="Calibri" w:hAnsi="Calibri" w:cs="Calibri"/>
                      <w:sz w:val="22"/>
                      <w:szCs w:val="22"/>
                    </w:rPr>
                    <w:t>96%</w:t>
                  </w:r>
                </w:p>
              </w:tc>
            </w:tr>
          </w:tbl>
          <w:p w14:paraId="322EA92C" w14:textId="77777777" w:rsidR="00474669" w:rsidRDefault="00474669" w:rsidP="00E41C06">
            <w:pPr>
              <w:rPr>
                <w:noProof/>
              </w:rPr>
            </w:pPr>
          </w:p>
          <w:p w14:paraId="02D01D44" w14:textId="6BFA348E" w:rsidR="003E6556" w:rsidRDefault="00D32CCD" w:rsidP="003E6556">
            <w:pPr>
              <w:rPr>
                <w:noProof/>
                <w:sz w:val="18"/>
                <w:szCs w:val="18"/>
              </w:rPr>
            </w:pPr>
            <w:r w:rsidRPr="00C60FD3">
              <w:rPr>
                <w:noProof/>
                <w:sz w:val="18"/>
                <w:szCs w:val="18"/>
              </w:rPr>
              <w:t xml:space="preserve">Source: </w:t>
            </w:r>
            <w:r w:rsidR="005533F6">
              <w:rPr>
                <w:noProof/>
                <w:sz w:val="18"/>
                <w:szCs w:val="18"/>
              </w:rPr>
              <w:t xml:space="preserve">National – </w:t>
            </w:r>
            <w:hyperlink r:id="rId29" w:history="1">
              <w:r w:rsidR="00C81608" w:rsidRPr="00585761">
                <w:rPr>
                  <w:rStyle w:val="Hyperlink"/>
                  <w:noProof/>
                  <w:color w:val="0000FF"/>
                  <w:sz w:val="18"/>
                  <w:szCs w:val="18"/>
                </w:rPr>
                <w:t>Scottish Crime and Justice Survey</w:t>
              </w:r>
            </w:hyperlink>
            <w:r w:rsidR="00C81608">
              <w:rPr>
                <w:noProof/>
                <w:sz w:val="18"/>
                <w:szCs w:val="18"/>
              </w:rPr>
              <w:t xml:space="preserve"> </w:t>
            </w:r>
            <w:r w:rsidR="00585761">
              <w:rPr>
                <w:noProof/>
                <w:sz w:val="18"/>
                <w:szCs w:val="18"/>
              </w:rPr>
              <w:t>(associated data tables</w:t>
            </w:r>
            <w:r w:rsidR="006B1B05">
              <w:rPr>
                <w:noProof/>
                <w:sz w:val="18"/>
                <w:szCs w:val="18"/>
              </w:rPr>
              <w:t xml:space="preserve"> – Volume 2 – modules A,B,C,and D</w:t>
            </w:r>
            <w:r w:rsidR="00585761">
              <w:rPr>
                <w:noProof/>
                <w:sz w:val="18"/>
                <w:szCs w:val="18"/>
              </w:rPr>
              <w:t xml:space="preserve">) </w:t>
            </w:r>
            <w:r w:rsidR="003E6556">
              <w:rPr>
                <w:noProof/>
                <w:sz w:val="18"/>
                <w:szCs w:val="18"/>
              </w:rPr>
              <w:t>latest available assessment, local – results of Community Payback Order annual consultation</w:t>
            </w:r>
            <w:r w:rsidR="001C109C">
              <w:rPr>
                <w:noProof/>
                <w:sz w:val="18"/>
                <w:szCs w:val="18"/>
              </w:rPr>
              <w:t>s.</w:t>
            </w:r>
          </w:p>
          <w:p w14:paraId="68E37095" w14:textId="5FAC39D6" w:rsidR="00D32CCD" w:rsidRDefault="001A0701" w:rsidP="001C109C">
            <w:r>
              <w:rPr>
                <w:noProof/>
                <w:sz w:val="18"/>
                <w:szCs w:val="18"/>
              </w:rPr>
              <w:t>Note - t</w:t>
            </w:r>
            <w:r w:rsidR="003E6556">
              <w:rPr>
                <w:noProof/>
                <w:sz w:val="18"/>
                <w:szCs w:val="18"/>
              </w:rPr>
              <w:t>h</w:t>
            </w:r>
            <w:r w:rsidR="001C109C">
              <w:rPr>
                <w:noProof/>
                <w:sz w:val="18"/>
                <w:szCs w:val="18"/>
              </w:rPr>
              <w:t>e</w:t>
            </w:r>
            <w:r w:rsidR="003E6556">
              <w:rPr>
                <w:noProof/>
                <w:sz w:val="18"/>
                <w:szCs w:val="18"/>
              </w:rPr>
              <w:t xml:space="preserve"> national indicator consider</w:t>
            </w:r>
            <w:r w:rsidR="0082298F">
              <w:rPr>
                <w:noProof/>
                <w:sz w:val="18"/>
                <w:szCs w:val="18"/>
              </w:rPr>
              <w:t>ed</w:t>
            </w:r>
            <w:r w:rsidR="003E6556">
              <w:rPr>
                <w:noProof/>
                <w:sz w:val="18"/>
                <w:szCs w:val="18"/>
              </w:rPr>
              <w:t xml:space="preserve"> the % of people who agree that people should help their community as part of a community sent</w:t>
            </w:r>
            <w:r w:rsidR="005A7C2D">
              <w:rPr>
                <w:noProof/>
                <w:sz w:val="18"/>
                <w:szCs w:val="18"/>
              </w:rPr>
              <w:t>e</w:t>
            </w:r>
            <w:r w:rsidR="003E6556">
              <w:rPr>
                <w:noProof/>
                <w:sz w:val="18"/>
                <w:szCs w:val="18"/>
              </w:rPr>
              <w:t xml:space="preserve">nce rather than spend a few months in prison for a minor offence. </w:t>
            </w:r>
          </w:p>
        </w:tc>
      </w:tr>
      <w:tr w:rsidR="00D32CCD" w:rsidRPr="00C60FD3" w14:paraId="62299C43" w14:textId="77777777" w:rsidTr="00BB7E6A">
        <w:tc>
          <w:tcPr>
            <w:tcW w:w="9067" w:type="dxa"/>
          </w:tcPr>
          <w:p w14:paraId="0CF8A5D0" w14:textId="494A1D4A" w:rsidR="007D462F" w:rsidRDefault="00DC39E4" w:rsidP="00E41C06">
            <w:pPr>
              <w:rPr>
                <w:noProof/>
                <w:sz w:val="22"/>
                <w:szCs w:val="22"/>
              </w:rPr>
            </w:pPr>
            <w:r>
              <w:rPr>
                <w:sz w:val="22"/>
                <w:szCs w:val="22"/>
              </w:rPr>
              <w:lastRenderedPageBreak/>
              <w:t>A</w:t>
            </w:r>
            <w:r w:rsidR="006456DE">
              <w:rPr>
                <w:sz w:val="22"/>
                <w:szCs w:val="22"/>
              </w:rPr>
              <w:t xml:space="preserve">s part of the Council’s local Community Payback Order annual public consultation, respondents were asked whether they </w:t>
            </w:r>
            <w:r w:rsidR="001C109C">
              <w:rPr>
                <w:noProof/>
                <w:sz w:val="22"/>
                <w:szCs w:val="22"/>
              </w:rPr>
              <w:t xml:space="preserve">agreed that </w:t>
            </w:r>
            <w:r w:rsidR="001C109C" w:rsidRPr="001C109C">
              <w:rPr>
                <w:i/>
                <w:iCs/>
                <w:noProof/>
                <w:sz w:val="22"/>
                <w:szCs w:val="22"/>
              </w:rPr>
              <w:t>‘</w:t>
            </w:r>
            <w:r w:rsidR="0082298F" w:rsidRPr="001C109C">
              <w:rPr>
                <w:i/>
                <w:iCs/>
                <w:noProof/>
                <w:sz w:val="22"/>
                <w:szCs w:val="22"/>
              </w:rPr>
              <w:t>community payback g</w:t>
            </w:r>
            <w:r w:rsidR="001C109C" w:rsidRPr="001C109C">
              <w:rPr>
                <w:i/>
                <w:iCs/>
                <w:noProof/>
                <w:sz w:val="22"/>
                <w:szCs w:val="22"/>
              </w:rPr>
              <w:t>ives</w:t>
            </w:r>
            <w:r w:rsidR="0082298F" w:rsidRPr="001C109C">
              <w:rPr>
                <w:i/>
                <w:iCs/>
                <w:noProof/>
                <w:sz w:val="22"/>
                <w:szCs w:val="22"/>
              </w:rPr>
              <w:t xml:space="preserve"> people an opportunity to replay the community for the crime(s) they committed</w:t>
            </w:r>
            <w:r w:rsidR="001C109C" w:rsidRPr="001C109C">
              <w:rPr>
                <w:i/>
                <w:iCs/>
                <w:noProof/>
                <w:sz w:val="22"/>
                <w:szCs w:val="22"/>
              </w:rPr>
              <w:t>’</w:t>
            </w:r>
            <w:r w:rsidR="0082298F" w:rsidRPr="001C109C">
              <w:rPr>
                <w:i/>
                <w:iCs/>
                <w:noProof/>
                <w:sz w:val="22"/>
                <w:szCs w:val="22"/>
              </w:rPr>
              <w:t>.</w:t>
            </w:r>
            <w:r w:rsidR="0082298F" w:rsidRPr="0082298F">
              <w:rPr>
                <w:noProof/>
                <w:sz w:val="22"/>
                <w:szCs w:val="22"/>
              </w:rPr>
              <w:t xml:space="preserve"> </w:t>
            </w:r>
            <w:r w:rsidR="001A0701">
              <w:rPr>
                <w:noProof/>
                <w:sz w:val="22"/>
                <w:szCs w:val="22"/>
              </w:rPr>
              <w:t xml:space="preserve"> </w:t>
            </w:r>
            <w:r w:rsidR="001C109C">
              <w:rPr>
                <w:noProof/>
                <w:sz w:val="22"/>
                <w:szCs w:val="22"/>
              </w:rPr>
              <w:t xml:space="preserve">The </w:t>
            </w:r>
            <w:r w:rsidR="006456DE">
              <w:rPr>
                <w:noProof/>
                <w:sz w:val="22"/>
                <w:szCs w:val="22"/>
              </w:rPr>
              <w:t xml:space="preserve">local indicator </w:t>
            </w:r>
            <w:r w:rsidR="001C109C">
              <w:rPr>
                <w:noProof/>
                <w:sz w:val="22"/>
                <w:szCs w:val="22"/>
              </w:rPr>
              <w:t>figures shown shown in table 10 above relate to the % of people who agreed either in whole or in part with th</w:t>
            </w:r>
            <w:r w:rsidR="006B1B05">
              <w:rPr>
                <w:noProof/>
                <w:sz w:val="22"/>
                <w:szCs w:val="22"/>
              </w:rPr>
              <w:t>at</w:t>
            </w:r>
            <w:r w:rsidR="001C109C">
              <w:rPr>
                <w:noProof/>
                <w:sz w:val="22"/>
                <w:szCs w:val="22"/>
              </w:rPr>
              <w:t xml:space="preserve"> statement</w:t>
            </w:r>
            <w:r w:rsidR="006B1B05">
              <w:rPr>
                <w:noProof/>
                <w:sz w:val="22"/>
                <w:szCs w:val="22"/>
              </w:rPr>
              <w:t xml:space="preserve">. Results show that following a dip in public confidence post COVID, </w:t>
            </w:r>
            <w:r w:rsidR="006456DE">
              <w:rPr>
                <w:noProof/>
                <w:sz w:val="22"/>
                <w:szCs w:val="22"/>
              </w:rPr>
              <w:t>public support for community payback</w:t>
            </w:r>
            <w:r w:rsidR="00427963">
              <w:rPr>
                <w:noProof/>
                <w:sz w:val="22"/>
                <w:szCs w:val="22"/>
              </w:rPr>
              <w:t xml:space="preserve"> has</w:t>
            </w:r>
            <w:r w:rsidR="006456DE">
              <w:rPr>
                <w:noProof/>
                <w:sz w:val="22"/>
                <w:szCs w:val="22"/>
              </w:rPr>
              <w:t xml:space="preserve"> </w:t>
            </w:r>
            <w:r w:rsidR="00585761">
              <w:rPr>
                <w:noProof/>
                <w:sz w:val="22"/>
                <w:szCs w:val="22"/>
              </w:rPr>
              <w:t>risen over the past t</w:t>
            </w:r>
            <w:r>
              <w:rPr>
                <w:noProof/>
                <w:sz w:val="22"/>
                <w:szCs w:val="22"/>
              </w:rPr>
              <w:t>wo</w:t>
            </w:r>
            <w:r w:rsidR="00585761">
              <w:rPr>
                <w:noProof/>
                <w:sz w:val="22"/>
                <w:szCs w:val="22"/>
              </w:rPr>
              <w:t xml:space="preserve"> years to a record high in 2024-25</w:t>
            </w:r>
            <w:r w:rsidR="006456DE">
              <w:rPr>
                <w:noProof/>
                <w:sz w:val="22"/>
                <w:szCs w:val="22"/>
              </w:rPr>
              <w:t xml:space="preserve">. </w:t>
            </w:r>
          </w:p>
          <w:p w14:paraId="592E60C9" w14:textId="77777777" w:rsidR="007D462F" w:rsidRDefault="007D462F" w:rsidP="00E41C06">
            <w:pPr>
              <w:rPr>
                <w:noProof/>
                <w:sz w:val="22"/>
                <w:szCs w:val="22"/>
              </w:rPr>
            </w:pPr>
          </w:p>
          <w:p w14:paraId="7444DBBA" w14:textId="3AC7CA06" w:rsidR="00D32CCD" w:rsidRPr="007D462F" w:rsidRDefault="007D462F" w:rsidP="00E41C06">
            <w:pPr>
              <w:rPr>
                <w:noProof/>
                <w:sz w:val="22"/>
                <w:szCs w:val="22"/>
              </w:rPr>
            </w:pPr>
            <w:r w:rsidRPr="007D462F">
              <w:rPr>
                <w:noProof/>
                <w:sz w:val="22"/>
                <w:szCs w:val="22"/>
              </w:rPr>
              <w:t xml:space="preserve">Overall, </w:t>
            </w:r>
            <w:hyperlink r:id="rId30" w:history="1">
              <w:r w:rsidR="00E42782" w:rsidRPr="00B53838">
                <w:rPr>
                  <w:rStyle w:val="Hyperlink"/>
                  <w:color w:val="0000FF"/>
                </w:rPr>
                <w:t>evidence</w:t>
              </w:r>
            </w:hyperlink>
            <w:r w:rsidRPr="007D462F">
              <w:rPr>
                <w:noProof/>
                <w:sz w:val="22"/>
                <w:szCs w:val="22"/>
              </w:rPr>
              <w:t xml:space="preserve"> indicates that community sentences are more effective in reducing reoffending than short-term prison sentences (up to 12 months) and may provide greater opportunity for rehabilitation. The opportunity for rehabilitation however, is dependent on the individual’s ability to access effective rehabilitative programmes.</w:t>
            </w:r>
            <w:r w:rsidR="0082298F" w:rsidRPr="007D462F">
              <w:rPr>
                <w:noProof/>
                <w:sz w:val="22"/>
                <w:szCs w:val="22"/>
              </w:rPr>
              <w:t xml:space="preserve">  </w:t>
            </w:r>
          </w:p>
          <w:p w14:paraId="09176926" w14:textId="140DE396" w:rsidR="00427963" w:rsidRPr="00C60FD3" w:rsidRDefault="00427963" w:rsidP="00E41C06">
            <w:pPr>
              <w:rPr>
                <w:sz w:val="22"/>
                <w:szCs w:val="22"/>
              </w:rPr>
            </w:pPr>
          </w:p>
        </w:tc>
      </w:tr>
    </w:tbl>
    <w:p w14:paraId="794A51D7" w14:textId="77777777" w:rsidR="00D32CCD" w:rsidRDefault="00D32CCD" w:rsidP="003F4E36"/>
    <w:sectPr w:rsidR="00D32CCD">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CBC8" w14:textId="77777777" w:rsidR="00E46A69" w:rsidRDefault="00E46A69" w:rsidP="004C56B5">
      <w:pPr>
        <w:spacing w:after="0" w:line="240" w:lineRule="auto"/>
      </w:pPr>
      <w:r>
        <w:separator/>
      </w:r>
    </w:p>
  </w:endnote>
  <w:endnote w:type="continuationSeparator" w:id="0">
    <w:p w14:paraId="74C465A4" w14:textId="77777777" w:rsidR="00E46A69" w:rsidRDefault="00E46A69" w:rsidP="004C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6926485"/>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BB35B4D" w14:textId="412002B5" w:rsidR="00651CA2" w:rsidRPr="00761237" w:rsidRDefault="00651CA2">
            <w:pPr>
              <w:pStyle w:val="Footer"/>
              <w:jc w:val="center"/>
              <w:rPr>
                <w:sz w:val="20"/>
                <w:szCs w:val="20"/>
              </w:rPr>
            </w:pPr>
            <w:r w:rsidRPr="00761237">
              <w:rPr>
                <w:sz w:val="20"/>
                <w:szCs w:val="20"/>
              </w:rPr>
              <w:t xml:space="preserve">Page </w:t>
            </w:r>
            <w:r w:rsidRPr="00761237">
              <w:rPr>
                <w:b/>
                <w:bCs/>
                <w:sz w:val="20"/>
                <w:szCs w:val="20"/>
              </w:rPr>
              <w:fldChar w:fldCharType="begin"/>
            </w:r>
            <w:r w:rsidRPr="00761237">
              <w:rPr>
                <w:b/>
                <w:bCs/>
                <w:sz w:val="20"/>
                <w:szCs w:val="20"/>
              </w:rPr>
              <w:instrText xml:space="preserve"> PAGE </w:instrText>
            </w:r>
            <w:r w:rsidRPr="00761237">
              <w:rPr>
                <w:b/>
                <w:bCs/>
                <w:sz w:val="20"/>
                <w:szCs w:val="20"/>
              </w:rPr>
              <w:fldChar w:fldCharType="separate"/>
            </w:r>
            <w:r w:rsidRPr="00761237">
              <w:rPr>
                <w:b/>
                <w:bCs/>
                <w:noProof/>
                <w:sz w:val="20"/>
                <w:szCs w:val="20"/>
              </w:rPr>
              <w:t>2</w:t>
            </w:r>
            <w:r w:rsidRPr="00761237">
              <w:rPr>
                <w:b/>
                <w:bCs/>
                <w:sz w:val="20"/>
                <w:szCs w:val="20"/>
              </w:rPr>
              <w:fldChar w:fldCharType="end"/>
            </w:r>
            <w:r w:rsidRPr="00761237">
              <w:rPr>
                <w:sz w:val="20"/>
                <w:szCs w:val="20"/>
              </w:rPr>
              <w:t xml:space="preserve"> of </w:t>
            </w:r>
            <w:r w:rsidRPr="00761237">
              <w:rPr>
                <w:b/>
                <w:bCs/>
                <w:sz w:val="20"/>
                <w:szCs w:val="20"/>
              </w:rPr>
              <w:fldChar w:fldCharType="begin"/>
            </w:r>
            <w:r w:rsidRPr="00761237">
              <w:rPr>
                <w:b/>
                <w:bCs/>
                <w:sz w:val="20"/>
                <w:szCs w:val="20"/>
              </w:rPr>
              <w:instrText xml:space="preserve"> NUMPAGES  </w:instrText>
            </w:r>
            <w:r w:rsidRPr="00761237">
              <w:rPr>
                <w:b/>
                <w:bCs/>
                <w:sz w:val="20"/>
                <w:szCs w:val="20"/>
              </w:rPr>
              <w:fldChar w:fldCharType="separate"/>
            </w:r>
            <w:r w:rsidRPr="00761237">
              <w:rPr>
                <w:b/>
                <w:bCs/>
                <w:noProof/>
                <w:sz w:val="20"/>
                <w:szCs w:val="20"/>
              </w:rPr>
              <w:t>2</w:t>
            </w:r>
            <w:r w:rsidRPr="00761237">
              <w:rPr>
                <w:b/>
                <w:bCs/>
                <w:sz w:val="20"/>
                <w:szCs w:val="20"/>
              </w:rPr>
              <w:fldChar w:fldCharType="end"/>
            </w:r>
          </w:p>
        </w:sdtContent>
      </w:sdt>
    </w:sdtContent>
  </w:sdt>
  <w:p w14:paraId="3DF84A71" w14:textId="77777777" w:rsidR="00651CA2" w:rsidRPr="00761237" w:rsidRDefault="00651C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F5EA" w14:textId="77777777" w:rsidR="00E46A69" w:rsidRDefault="00E46A69" w:rsidP="004C56B5">
      <w:pPr>
        <w:spacing w:after="0" w:line="240" w:lineRule="auto"/>
      </w:pPr>
      <w:r>
        <w:separator/>
      </w:r>
    </w:p>
  </w:footnote>
  <w:footnote w:type="continuationSeparator" w:id="0">
    <w:p w14:paraId="69F03B66" w14:textId="77777777" w:rsidR="00E46A69" w:rsidRDefault="00E46A69" w:rsidP="004C56B5">
      <w:pPr>
        <w:spacing w:after="0" w:line="240" w:lineRule="auto"/>
      </w:pPr>
      <w:r>
        <w:continuationSeparator/>
      </w:r>
    </w:p>
  </w:footnote>
  <w:footnote w:id="1">
    <w:p w14:paraId="4F5A73D6" w14:textId="65D6BB3E" w:rsidR="004C56B5" w:rsidRDefault="004C56B5" w:rsidP="004C56B5">
      <w:r>
        <w:rPr>
          <w:rStyle w:val="FootnoteReference"/>
        </w:rPr>
        <w:footnoteRef/>
      </w:r>
      <w:r w:rsidR="009B449E" w:rsidRPr="009B449E">
        <w:rPr>
          <w:sz w:val="16"/>
          <w:szCs w:val="16"/>
        </w:rPr>
        <w:t>Orders per 10,000 population are based on National Records of Scotland (NRS) mid-year population estimates for 16 to 70 year olds for the year in question. For example, the estimates used for 2023-24 were the mid-2023 ones.</w:t>
      </w:r>
      <w:r w:rsidR="006417F7">
        <w:rPr>
          <w:sz w:val="16"/>
          <w:szCs w:val="16"/>
        </w:rPr>
        <w:t xml:space="preserve"> Es</w:t>
      </w:r>
      <w:r w:rsidR="006417F7" w:rsidRPr="006417F7">
        <w:rPr>
          <w:sz w:val="16"/>
          <w:szCs w:val="16"/>
        </w:rPr>
        <w:t>timates for 201</w:t>
      </w:r>
      <w:r w:rsidR="006417F7">
        <w:rPr>
          <w:sz w:val="16"/>
          <w:szCs w:val="16"/>
        </w:rPr>
        <w:t>7</w:t>
      </w:r>
      <w:r w:rsidR="006417F7" w:rsidRPr="006417F7">
        <w:rPr>
          <w:sz w:val="16"/>
          <w:szCs w:val="16"/>
        </w:rPr>
        <w:t xml:space="preserve"> to 2021 were revised on 9th July 2024 to reflect the population reported in the 2022 Census</w:t>
      </w:r>
      <w:r w:rsidR="006417F7">
        <w:rPr>
          <w:sz w:val="16"/>
          <w:szCs w:val="16"/>
        </w:rPr>
        <w:t>.</w:t>
      </w:r>
    </w:p>
    <w:p w14:paraId="10289914" w14:textId="5C1ACB32" w:rsidR="004C56B5" w:rsidRDefault="004C56B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1561"/>
    <w:multiLevelType w:val="hybridMultilevel"/>
    <w:tmpl w:val="ABD21700"/>
    <w:lvl w:ilvl="0" w:tplc="AD8666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727F84"/>
    <w:multiLevelType w:val="hybridMultilevel"/>
    <w:tmpl w:val="8F926500"/>
    <w:lvl w:ilvl="0" w:tplc="6E5C2F36">
      <w:numFmt w:val="bullet"/>
      <w:lvlText w:val=""/>
      <w:lvlJc w:val="left"/>
      <w:pPr>
        <w:ind w:left="720" w:hanging="360"/>
      </w:pPr>
      <w:rPr>
        <w:rFonts w:ascii="Symbol" w:eastAsiaTheme="minorHAnsi" w:hAnsi="Symbol" w:cstheme="minorBidi" w:hint="default"/>
        <w:color w:val="0000F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138816">
    <w:abstractNumId w:val="0"/>
  </w:num>
  <w:num w:numId="2" w16cid:durableId="211917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36"/>
    <w:rsid w:val="000039E9"/>
    <w:rsid w:val="00004204"/>
    <w:rsid w:val="000106B2"/>
    <w:rsid w:val="0001715B"/>
    <w:rsid w:val="0002554B"/>
    <w:rsid w:val="000362E9"/>
    <w:rsid w:val="00046555"/>
    <w:rsid w:val="0006134F"/>
    <w:rsid w:val="000665B8"/>
    <w:rsid w:val="00081EF8"/>
    <w:rsid w:val="00082530"/>
    <w:rsid w:val="000B1BDF"/>
    <w:rsid w:val="000B49A9"/>
    <w:rsid w:val="000C0D63"/>
    <w:rsid w:val="000C0EAD"/>
    <w:rsid w:val="000E1D42"/>
    <w:rsid w:val="000E3D91"/>
    <w:rsid w:val="000E4E80"/>
    <w:rsid w:val="000E640F"/>
    <w:rsid w:val="000E7004"/>
    <w:rsid w:val="00127654"/>
    <w:rsid w:val="00150E6D"/>
    <w:rsid w:val="00151B17"/>
    <w:rsid w:val="001631F5"/>
    <w:rsid w:val="00167C2A"/>
    <w:rsid w:val="00172123"/>
    <w:rsid w:val="00174423"/>
    <w:rsid w:val="00186BAE"/>
    <w:rsid w:val="00191C0F"/>
    <w:rsid w:val="001A0701"/>
    <w:rsid w:val="001A57AD"/>
    <w:rsid w:val="001B4525"/>
    <w:rsid w:val="001C109C"/>
    <w:rsid w:val="001E30B2"/>
    <w:rsid w:val="00207E48"/>
    <w:rsid w:val="0024208F"/>
    <w:rsid w:val="00247ECF"/>
    <w:rsid w:val="00263AC9"/>
    <w:rsid w:val="00267C36"/>
    <w:rsid w:val="002C7F4B"/>
    <w:rsid w:val="002D20E7"/>
    <w:rsid w:val="003004DC"/>
    <w:rsid w:val="00300F2A"/>
    <w:rsid w:val="003019AC"/>
    <w:rsid w:val="00304D54"/>
    <w:rsid w:val="00323690"/>
    <w:rsid w:val="00382713"/>
    <w:rsid w:val="00397B54"/>
    <w:rsid w:val="003A19A1"/>
    <w:rsid w:val="003A3370"/>
    <w:rsid w:val="003B0CAD"/>
    <w:rsid w:val="003B338A"/>
    <w:rsid w:val="003C0BC2"/>
    <w:rsid w:val="003C20FD"/>
    <w:rsid w:val="003D5EC5"/>
    <w:rsid w:val="003E3498"/>
    <w:rsid w:val="003E6556"/>
    <w:rsid w:val="003F4E36"/>
    <w:rsid w:val="00406E80"/>
    <w:rsid w:val="00417B77"/>
    <w:rsid w:val="00427963"/>
    <w:rsid w:val="00430CF8"/>
    <w:rsid w:val="00440C18"/>
    <w:rsid w:val="004512F2"/>
    <w:rsid w:val="00466843"/>
    <w:rsid w:val="004719AB"/>
    <w:rsid w:val="0047453F"/>
    <w:rsid w:val="00474669"/>
    <w:rsid w:val="004906A6"/>
    <w:rsid w:val="004A3C52"/>
    <w:rsid w:val="004B2364"/>
    <w:rsid w:val="004B7D0D"/>
    <w:rsid w:val="004C56B5"/>
    <w:rsid w:val="004D447D"/>
    <w:rsid w:val="004F2EAA"/>
    <w:rsid w:val="00515D88"/>
    <w:rsid w:val="00537065"/>
    <w:rsid w:val="005533F6"/>
    <w:rsid w:val="005737B9"/>
    <w:rsid w:val="00585761"/>
    <w:rsid w:val="005A7C2D"/>
    <w:rsid w:val="005B26AA"/>
    <w:rsid w:val="005B678E"/>
    <w:rsid w:val="005C36ED"/>
    <w:rsid w:val="005D78A7"/>
    <w:rsid w:val="005E4A1B"/>
    <w:rsid w:val="00604944"/>
    <w:rsid w:val="006417F7"/>
    <w:rsid w:val="006456DE"/>
    <w:rsid w:val="00651CA2"/>
    <w:rsid w:val="0066638D"/>
    <w:rsid w:val="006B1B05"/>
    <w:rsid w:val="006B71F1"/>
    <w:rsid w:val="006B77E5"/>
    <w:rsid w:val="006C569C"/>
    <w:rsid w:val="006E3A8A"/>
    <w:rsid w:val="006E3BF4"/>
    <w:rsid w:val="006E6218"/>
    <w:rsid w:val="007069BF"/>
    <w:rsid w:val="00707A5F"/>
    <w:rsid w:val="00715E9D"/>
    <w:rsid w:val="00723FEA"/>
    <w:rsid w:val="0072491E"/>
    <w:rsid w:val="00727731"/>
    <w:rsid w:val="00731100"/>
    <w:rsid w:val="007323CE"/>
    <w:rsid w:val="00756CA1"/>
    <w:rsid w:val="00761237"/>
    <w:rsid w:val="00773392"/>
    <w:rsid w:val="00791C10"/>
    <w:rsid w:val="00793BB8"/>
    <w:rsid w:val="00796705"/>
    <w:rsid w:val="007A44AB"/>
    <w:rsid w:val="007A5BBF"/>
    <w:rsid w:val="007B1DFA"/>
    <w:rsid w:val="007B4EE0"/>
    <w:rsid w:val="007C5B48"/>
    <w:rsid w:val="007C7531"/>
    <w:rsid w:val="007D209B"/>
    <w:rsid w:val="007D462F"/>
    <w:rsid w:val="008038AF"/>
    <w:rsid w:val="0081589B"/>
    <w:rsid w:val="0082298F"/>
    <w:rsid w:val="00835BA7"/>
    <w:rsid w:val="0084080D"/>
    <w:rsid w:val="00843971"/>
    <w:rsid w:val="00846805"/>
    <w:rsid w:val="008505A0"/>
    <w:rsid w:val="00853255"/>
    <w:rsid w:val="00875338"/>
    <w:rsid w:val="008839C9"/>
    <w:rsid w:val="00890345"/>
    <w:rsid w:val="0089765E"/>
    <w:rsid w:val="008C385C"/>
    <w:rsid w:val="008C6C52"/>
    <w:rsid w:val="008D5327"/>
    <w:rsid w:val="008F2FD3"/>
    <w:rsid w:val="00916FDF"/>
    <w:rsid w:val="009251ED"/>
    <w:rsid w:val="00925B40"/>
    <w:rsid w:val="00955F0C"/>
    <w:rsid w:val="0096658D"/>
    <w:rsid w:val="009842A9"/>
    <w:rsid w:val="00996DB9"/>
    <w:rsid w:val="009A76C9"/>
    <w:rsid w:val="009A7F2D"/>
    <w:rsid w:val="009B449E"/>
    <w:rsid w:val="009E77CB"/>
    <w:rsid w:val="009F70B1"/>
    <w:rsid w:val="00A032D4"/>
    <w:rsid w:val="00A320C7"/>
    <w:rsid w:val="00A46B16"/>
    <w:rsid w:val="00A5602C"/>
    <w:rsid w:val="00AD3568"/>
    <w:rsid w:val="00B064A8"/>
    <w:rsid w:val="00B12EC9"/>
    <w:rsid w:val="00B153E1"/>
    <w:rsid w:val="00B24FF0"/>
    <w:rsid w:val="00B339D8"/>
    <w:rsid w:val="00B53838"/>
    <w:rsid w:val="00B54D92"/>
    <w:rsid w:val="00B569A2"/>
    <w:rsid w:val="00B66ED0"/>
    <w:rsid w:val="00B7480A"/>
    <w:rsid w:val="00B811A1"/>
    <w:rsid w:val="00B84364"/>
    <w:rsid w:val="00BA53CB"/>
    <w:rsid w:val="00BB7E6A"/>
    <w:rsid w:val="00BC6E75"/>
    <w:rsid w:val="00BD41B4"/>
    <w:rsid w:val="00BE0124"/>
    <w:rsid w:val="00BE0B8A"/>
    <w:rsid w:val="00BE753E"/>
    <w:rsid w:val="00C02D5B"/>
    <w:rsid w:val="00C1270E"/>
    <w:rsid w:val="00C14208"/>
    <w:rsid w:val="00C24D0C"/>
    <w:rsid w:val="00C36661"/>
    <w:rsid w:val="00C4246B"/>
    <w:rsid w:val="00C60FD3"/>
    <w:rsid w:val="00C70929"/>
    <w:rsid w:val="00C81608"/>
    <w:rsid w:val="00CA092A"/>
    <w:rsid w:val="00CA4E11"/>
    <w:rsid w:val="00CC7A49"/>
    <w:rsid w:val="00CE38C8"/>
    <w:rsid w:val="00D024F3"/>
    <w:rsid w:val="00D03B03"/>
    <w:rsid w:val="00D1517D"/>
    <w:rsid w:val="00D32CCD"/>
    <w:rsid w:val="00D40425"/>
    <w:rsid w:val="00D412CE"/>
    <w:rsid w:val="00D547F5"/>
    <w:rsid w:val="00D568DC"/>
    <w:rsid w:val="00D75400"/>
    <w:rsid w:val="00D935BB"/>
    <w:rsid w:val="00D95670"/>
    <w:rsid w:val="00D9682E"/>
    <w:rsid w:val="00DC39E4"/>
    <w:rsid w:val="00DD3CAA"/>
    <w:rsid w:val="00DE031E"/>
    <w:rsid w:val="00DE4A7F"/>
    <w:rsid w:val="00DE4FE8"/>
    <w:rsid w:val="00DE716D"/>
    <w:rsid w:val="00DF38C0"/>
    <w:rsid w:val="00DF7B68"/>
    <w:rsid w:val="00E07B2E"/>
    <w:rsid w:val="00E16DEC"/>
    <w:rsid w:val="00E23128"/>
    <w:rsid w:val="00E42782"/>
    <w:rsid w:val="00E46A69"/>
    <w:rsid w:val="00E93042"/>
    <w:rsid w:val="00ED410B"/>
    <w:rsid w:val="00EF2063"/>
    <w:rsid w:val="00F126D4"/>
    <w:rsid w:val="00F1621E"/>
    <w:rsid w:val="00F23DB4"/>
    <w:rsid w:val="00F2424E"/>
    <w:rsid w:val="00F2657B"/>
    <w:rsid w:val="00F302FC"/>
    <w:rsid w:val="00F33BF6"/>
    <w:rsid w:val="00F37BD8"/>
    <w:rsid w:val="00F42291"/>
    <w:rsid w:val="00F761B8"/>
    <w:rsid w:val="00F84D1B"/>
    <w:rsid w:val="00FC6F6F"/>
    <w:rsid w:val="00FD53D4"/>
    <w:rsid w:val="00FD6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3F7C"/>
  <w15:chartTrackingRefBased/>
  <w15:docId w15:val="{0B82DC8F-2F40-4268-BE0B-F2C43B00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E36"/>
    <w:rPr>
      <w:rFonts w:eastAsiaTheme="majorEastAsia" w:cstheme="majorBidi"/>
      <w:color w:val="272727" w:themeColor="text1" w:themeTint="D8"/>
    </w:rPr>
  </w:style>
  <w:style w:type="paragraph" w:styleId="Title">
    <w:name w:val="Title"/>
    <w:basedOn w:val="Normal"/>
    <w:next w:val="Normal"/>
    <w:link w:val="TitleChar"/>
    <w:uiPriority w:val="10"/>
    <w:qFormat/>
    <w:rsid w:val="003F4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E36"/>
    <w:pPr>
      <w:spacing w:before="160"/>
      <w:jc w:val="center"/>
    </w:pPr>
    <w:rPr>
      <w:i/>
      <w:iCs/>
      <w:color w:val="404040" w:themeColor="text1" w:themeTint="BF"/>
    </w:rPr>
  </w:style>
  <w:style w:type="character" w:customStyle="1" w:styleId="QuoteChar">
    <w:name w:val="Quote Char"/>
    <w:basedOn w:val="DefaultParagraphFont"/>
    <w:link w:val="Quote"/>
    <w:uiPriority w:val="29"/>
    <w:rsid w:val="003F4E36"/>
    <w:rPr>
      <w:i/>
      <w:iCs/>
      <w:color w:val="404040" w:themeColor="text1" w:themeTint="BF"/>
    </w:rPr>
  </w:style>
  <w:style w:type="paragraph" w:styleId="ListParagraph">
    <w:name w:val="List Paragraph"/>
    <w:basedOn w:val="Normal"/>
    <w:uiPriority w:val="34"/>
    <w:qFormat/>
    <w:rsid w:val="003F4E36"/>
    <w:pPr>
      <w:ind w:left="720"/>
      <w:contextualSpacing/>
    </w:pPr>
  </w:style>
  <w:style w:type="character" w:styleId="IntenseEmphasis">
    <w:name w:val="Intense Emphasis"/>
    <w:basedOn w:val="DefaultParagraphFont"/>
    <w:uiPriority w:val="21"/>
    <w:qFormat/>
    <w:rsid w:val="003F4E36"/>
    <w:rPr>
      <w:i/>
      <w:iCs/>
      <w:color w:val="0F4761" w:themeColor="accent1" w:themeShade="BF"/>
    </w:rPr>
  </w:style>
  <w:style w:type="paragraph" w:styleId="IntenseQuote">
    <w:name w:val="Intense Quote"/>
    <w:basedOn w:val="Normal"/>
    <w:next w:val="Normal"/>
    <w:link w:val="IntenseQuoteChar"/>
    <w:uiPriority w:val="30"/>
    <w:qFormat/>
    <w:rsid w:val="003F4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E36"/>
    <w:rPr>
      <w:i/>
      <w:iCs/>
      <w:color w:val="0F4761" w:themeColor="accent1" w:themeShade="BF"/>
    </w:rPr>
  </w:style>
  <w:style w:type="character" w:styleId="IntenseReference">
    <w:name w:val="Intense Reference"/>
    <w:basedOn w:val="DefaultParagraphFont"/>
    <w:uiPriority w:val="32"/>
    <w:qFormat/>
    <w:rsid w:val="003F4E36"/>
    <w:rPr>
      <w:b/>
      <w:bCs/>
      <w:smallCaps/>
      <w:color w:val="0F4761" w:themeColor="accent1" w:themeShade="BF"/>
      <w:spacing w:val="5"/>
    </w:rPr>
  </w:style>
  <w:style w:type="table" w:styleId="TableGrid">
    <w:name w:val="Table Grid"/>
    <w:basedOn w:val="TableNormal"/>
    <w:uiPriority w:val="39"/>
    <w:rsid w:val="00C36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6843"/>
    <w:rPr>
      <w:color w:val="467886" w:themeColor="hyperlink"/>
      <w:u w:val="single"/>
    </w:rPr>
  </w:style>
  <w:style w:type="character" w:styleId="UnresolvedMention">
    <w:name w:val="Unresolved Mention"/>
    <w:basedOn w:val="DefaultParagraphFont"/>
    <w:uiPriority w:val="99"/>
    <w:semiHidden/>
    <w:unhideWhenUsed/>
    <w:rsid w:val="00466843"/>
    <w:rPr>
      <w:color w:val="605E5C"/>
      <w:shd w:val="clear" w:color="auto" w:fill="E1DFDD"/>
    </w:rPr>
  </w:style>
  <w:style w:type="character" w:styleId="FollowedHyperlink">
    <w:name w:val="FollowedHyperlink"/>
    <w:basedOn w:val="DefaultParagraphFont"/>
    <w:uiPriority w:val="99"/>
    <w:semiHidden/>
    <w:unhideWhenUsed/>
    <w:rsid w:val="004D447D"/>
    <w:rPr>
      <w:color w:val="96607D" w:themeColor="followedHyperlink"/>
      <w:u w:val="single"/>
    </w:rPr>
  </w:style>
  <w:style w:type="paragraph" w:styleId="FootnoteText">
    <w:name w:val="footnote text"/>
    <w:basedOn w:val="Normal"/>
    <w:link w:val="FootnoteTextChar"/>
    <w:uiPriority w:val="99"/>
    <w:semiHidden/>
    <w:unhideWhenUsed/>
    <w:rsid w:val="004C56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56B5"/>
    <w:rPr>
      <w:sz w:val="20"/>
      <w:szCs w:val="20"/>
    </w:rPr>
  </w:style>
  <w:style w:type="character" w:styleId="FootnoteReference">
    <w:name w:val="footnote reference"/>
    <w:basedOn w:val="DefaultParagraphFont"/>
    <w:uiPriority w:val="99"/>
    <w:semiHidden/>
    <w:unhideWhenUsed/>
    <w:rsid w:val="004C56B5"/>
    <w:rPr>
      <w:vertAlign w:val="superscript"/>
    </w:rPr>
  </w:style>
  <w:style w:type="paragraph" w:styleId="Header">
    <w:name w:val="header"/>
    <w:basedOn w:val="Normal"/>
    <w:link w:val="HeaderChar"/>
    <w:uiPriority w:val="99"/>
    <w:unhideWhenUsed/>
    <w:rsid w:val="00651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CA2"/>
  </w:style>
  <w:style w:type="paragraph" w:styleId="Footer">
    <w:name w:val="footer"/>
    <w:basedOn w:val="Normal"/>
    <w:link w:val="FooterChar"/>
    <w:uiPriority w:val="99"/>
    <w:unhideWhenUsed/>
    <w:rsid w:val="00651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CA2"/>
  </w:style>
  <w:style w:type="paragraph" w:styleId="Revision">
    <w:name w:val="Revision"/>
    <w:hidden/>
    <w:uiPriority w:val="99"/>
    <w:semiHidden/>
    <w:rsid w:val="00727731"/>
    <w:pPr>
      <w:spacing w:after="0" w:line="240" w:lineRule="auto"/>
    </w:pPr>
  </w:style>
  <w:style w:type="character" w:styleId="CommentReference">
    <w:name w:val="annotation reference"/>
    <w:basedOn w:val="DefaultParagraphFont"/>
    <w:uiPriority w:val="99"/>
    <w:semiHidden/>
    <w:unhideWhenUsed/>
    <w:rsid w:val="00727731"/>
    <w:rPr>
      <w:sz w:val="16"/>
      <w:szCs w:val="16"/>
    </w:rPr>
  </w:style>
  <w:style w:type="paragraph" w:styleId="CommentText">
    <w:name w:val="annotation text"/>
    <w:basedOn w:val="Normal"/>
    <w:link w:val="CommentTextChar"/>
    <w:uiPriority w:val="99"/>
    <w:unhideWhenUsed/>
    <w:rsid w:val="00727731"/>
    <w:pPr>
      <w:spacing w:line="240" w:lineRule="auto"/>
    </w:pPr>
    <w:rPr>
      <w:sz w:val="20"/>
      <w:szCs w:val="20"/>
    </w:rPr>
  </w:style>
  <w:style w:type="character" w:customStyle="1" w:styleId="CommentTextChar">
    <w:name w:val="Comment Text Char"/>
    <w:basedOn w:val="DefaultParagraphFont"/>
    <w:link w:val="CommentText"/>
    <w:uiPriority w:val="99"/>
    <w:rsid w:val="00727731"/>
    <w:rPr>
      <w:sz w:val="20"/>
      <w:szCs w:val="20"/>
    </w:rPr>
  </w:style>
  <w:style w:type="paragraph" w:styleId="CommentSubject">
    <w:name w:val="annotation subject"/>
    <w:basedOn w:val="CommentText"/>
    <w:next w:val="CommentText"/>
    <w:link w:val="CommentSubjectChar"/>
    <w:uiPriority w:val="99"/>
    <w:semiHidden/>
    <w:unhideWhenUsed/>
    <w:rsid w:val="00727731"/>
    <w:rPr>
      <w:b/>
      <w:bCs/>
    </w:rPr>
  </w:style>
  <w:style w:type="character" w:customStyle="1" w:styleId="CommentSubjectChar">
    <w:name w:val="Comment Subject Char"/>
    <w:basedOn w:val="CommentTextChar"/>
    <w:link w:val="CommentSubject"/>
    <w:uiPriority w:val="99"/>
    <w:semiHidden/>
    <w:rsid w:val="007277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92616">
      <w:bodyDiv w:val="1"/>
      <w:marLeft w:val="0"/>
      <w:marRight w:val="0"/>
      <w:marTop w:val="0"/>
      <w:marBottom w:val="0"/>
      <w:divBdr>
        <w:top w:val="none" w:sz="0" w:space="0" w:color="auto"/>
        <w:left w:val="none" w:sz="0" w:space="0" w:color="auto"/>
        <w:bottom w:val="none" w:sz="0" w:space="0" w:color="auto"/>
        <w:right w:val="none" w:sz="0" w:space="0" w:color="auto"/>
      </w:divBdr>
    </w:div>
    <w:div w:id="13637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yperlink" Target="https://www.gov.scot/publications/homelessness-in-scotland-prison-homelessness/"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5.xml"/><Relationship Id="rId25" Type="http://schemas.openxmlformats.org/officeDocument/2006/relationships/hyperlink" Target="https://www.edinburgh.gov.uk/downloads/file/35779/local-area-annual-return-templat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cjr.ac.uk/wp-content/uploads/2023/10/SCCJR-Community-and-financial-penalties-Final.pdf" TargetMode="External"/><Relationship Id="rId20" Type="http://schemas.openxmlformats.org/officeDocument/2006/relationships/chart" Target="charts/chart7.xml"/><Relationship Id="rId29" Type="http://schemas.openxmlformats.org/officeDocument/2006/relationships/hyperlink" Target="https://www.gov.scot/collections/scottish-crime-and-justice-surv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employabilityinscotland.com/policy/no-one-left-behin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yrenians.scot/how-we-help/127-community-hospital-gardens" TargetMode="External"/><Relationship Id="rId23" Type="http://schemas.openxmlformats.org/officeDocument/2006/relationships/hyperlink" Target="https://www.gov.scot/publications/scotlands-devolved-employment-services-no-one-left-behind-statistical-summary-october-2025/documents/" TargetMode="External"/><Relationship Id="rId28" Type="http://schemas.openxmlformats.org/officeDocument/2006/relationships/chart" Target="charts/chart10.xml"/><Relationship Id="rId10" Type="http://schemas.openxmlformats.org/officeDocument/2006/relationships/hyperlink" Target="https://www.edinburgh.gov.uk/downloads/file/35779/local-area-annual-return-template" TargetMode="External"/><Relationship Id="rId19" Type="http://schemas.openxmlformats.org/officeDocument/2006/relationships/hyperlink" Target="https://links.uk.defend.egress.com/Warning?crId=695e6883381030decd494704&amp;Domain=edinburgh.gov.uk&amp;Threat=eNpzrShJLcpLzAEADmkDRA%3D%3D&amp;Lang=en&amp;Base64Url=eNoFwtEJwDAIBcCJjNDPbpNIaYSQJ2rr-uFuZlrczFXVXvwtBMn2jaXSU7GDzTWwyZ_ZB5kjIVh08QGQFBX0&amp;@OriginalLink=www.gov.sco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scot/binaries/content/documents/govscot/publications/strategy-plan/2022/06/national-strategy-community-justice-2/documents/national-strategy-community-justice/national-strategy-community-justice/govscot%3Adocument/national-strategy-community-justice.pdf" TargetMode="External"/><Relationship Id="rId14" Type="http://schemas.openxmlformats.org/officeDocument/2006/relationships/chart" Target="charts/chart4.xml"/><Relationship Id="rId22" Type="http://schemas.openxmlformats.org/officeDocument/2006/relationships/chart" Target="charts/chart8.xml"/><Relationship Id="rId27" Type="http://schemas.openxmlformats.org/officeDocument/2006/relationships/hyperlink" Target="https://www.gov.scot/publications/extended-presumption-against-short-sentences-monitoring-information-january-december-2020/pages/3/" TargetMode="External"/><Relationship Id="rId30" Type="http://schemas.openxmlformats.org/officeDocument/2006/relationships/hyperlink" Target="https://www.gov.scot/binaries/content/documents/govscot/publications/research-and-analysis/2025/06/works-reduce-reoffending-update-evidence-imprisonment-community-disposals/documents/works-reduce-reoffending-update-evidence-imprisonment-community-disposals/works-reduce-reoffending-update-evidence-imprisonment-community-disposals/govscot%3Adocument/works-reduce-reoffending-update-evidence-imprisonment-community-disposals.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TURNS%2023-24%20and%2024-25\23-24%20CJ%20data%20report\my%20graph%20for%20diversion%202811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PORTS%2023-24%20and%2024-25\23-24%20data%20report\my%20graph%20for%20CJ%20confidence%20061224.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PORTS%2023-24%20and%2024-25\23-24%20data%20report\my%20graph%20for%20arrest%20ref%20(using%20citiwide%20graph)%202111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PORTS%2023-24%20and%2024-25\23-24%20data%20report\my%20graph%20for%20bail%20supervision%202111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PORTS%2023-24%20and%2024-25\23-24%20data%20report\my%20graph%20for%20CPOs%202811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PORTS%2023-24%20and%2024-25\23-24%20data%20report\my%20graph%20for%20DTTOs%202811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PORTS%2023-24%20and%2024-25\23-24%20data%20report\my%20graph%20for%20cont%20of%20care%20prison%20to%20community%200312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PORTS%2023-24%20and%2024-25\23-24%20data%20report\my%20graph%20for%20homelessness%200412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PORTS%2023-24%20and%2024-25\24-25%20data%20report\my%20graph%20for%20arrest%20ref%203012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orpad.corp.edinburgh.gov.uk\departments\SfC\CSafety\Community%20Safety\Community%20Protection%20Support\SUZAN\COMMUNITY%20JUSTICE\CJ%20DATA%20REPORTS%2023-24%20and%2024-25\23-24%20data%20report\my%20graph%20for%20vol%20throughcare%200512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manualLayout>
          <c:xMode val="edge"/>
          <c:yMode val="edge"/>
          <c:x val="0.30476533849592691"/>
          <c:y val="2.75690971818428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6"/>
          <c:order val="0"/>
          <c:tx>
            <c:strRef>
              <c:f>Citywide!$A$6</c:f>
              <c:strCache>
                <c:ptCount val="1"/>
                <c:pt idx="0">
                  <c:v>Assessments</c:v>
                </c:pt>
              </c:strCache>
            </c:strRef>
          </c:tx>
          <c:spPr>
            <a:ln w="28575" cap="rnd">
              <a:solidFill>
                <a:srgbClr val="00336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Citywide!$B$6:$I$6</c:f>
              <c:numCache>
                <c:formatCode>General</c:formatCode>
                <c:ptCount val="8"/>
                <c:pt idx="0">
                  <c:v>258</c:v>
                </c:pt>
                <c:pt idx="1">
                  <c:v>255</c:v>
                </c:pt>
                <c:pt idx="2">
                  <c:v>300</c:v>
                </c:pt>
                <c:pt idx="3">
                  <c:v>309</c:v>
                </c:pt>
                <c:pt idx="4">
                  <c:v>437</c:v>
                </c:pt>
                <c:pt idx="5">
                  <c:v>341</c:v>
                </c:pt>
                <c:pt idx="6">
                  <c:v>323</c:v>
                </c:pt>
                <c:pt idx="7">
                  <c:v>335</c:v>
                </c:pt>
              </c:numCache>
            </c:numRef>
          </c:val>
          <c:smooth val="1"/>
          <c:extLst>
            <c:ext xmlns:c16="http://schemas.microsoft.com/office/drawing/2014/chart" uri="{C3380CC4-5D6E-409C-BE32-E72D297353CC}">
              <c16:uniqueId val="{00000000-E803-4F36-8BB4-09090E722BB3}"/>
            </c:ext>
          </c:extLst>
        </c:ser>
        <c:ser>
          <c:idx val="0"/>
          <c:order val="1"/>
          <c:tx>
            <c:strRef>
              <c:f>Citywide!$A$7</c:f>
              <c:strCache>
                <c:ptCount val="1"/>
                <c:pt idx="0">
                  <c:v>Cases commenced</c:v>
                </c:pt>
              </c:strCache>
            </c:strRef>
          </c:tx>
          <c:spPr>
            <a:ln w="28575" cap="rnd">
              <a:solidFill>
                <a:srgbClr val="00B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Citywide!$B$7:$I$7</c:f>
              <c:numCache>
                <c:formatCode>0</c:formatCode>
                <c:ptCount val="8"/>
                <c:pt idx="0">
                  <c:v>289</c:v>
                </c:pt>
                <c:pt idx="1">
                  <c:v>247</c:v>
                </c:pt>
                <c:pt idx="2">
                  <c:v>285</c:v>
                </c:pt>
                <c:pt idx="3">
                  <c:v>344</c:v>
                </c:pt>
                <c:pt idx="4">
                  <c:v>434</c:v>
                </c:pt>
                <c:pt idx="5">
                  <c:v>345</c:v>
                </c:pt>
                <c:pt idx="6">
                  <c:v>358</c:v>
                </c:pt>
                <c:pt idx="7">
                  <c:v>312</c:v>
                </c:pt>
              </c:numCache>
            </c:numRef>
          </c:val>
          <c:smooth val="1"/>
          <c:extLst xmlns:c15="http://schemas.microsoft.com/office/drawing/2012/chart">
            <c:ext xmlns:c16="http://schemas.microsoft.com/office/drawing/2014/chart" uri="{C3380CC4-5D6E-409C-BE32-E72D297353CC}">
              <c16:uniqueId val="{00000001-E803-4F36-8BB4-09090E722BB3}"/>
            </c:ext>
          </c:extLst>
        </c:ser>
        <c:ser>
          <c:idx val="1"/>
          <c:order val="2"/>
          <c:tx>
            <c:strRef>
              <c:f>Citywide!$A$8</c:f>
              <c:strCache>
                <c:ptCount val="1"/>
                <c:pt idx="0">
                  <c:v>Cases completed </c:v>
                </c:pt>
              </c:strCache>
            </c:strRef>
          </c:tx>
          <c:spPr>
            <a:ln w="28575" cap="rnd">
              <a:solidFill>
                <a:srgbClr val="FF5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Citywide!$B$8:$I$8</c:f>
              <c:numCache>
                <c:formatCode>0</c:formatCode>
                <c:ptCount val="8"/>
                <c:pt idx="0">
                  <c:v>135</c:v>
                </c:pt>
                <c:pt idx="1">
                  <c:v>139</c:v>
                </c:pt>
                <c:pt idx="2">
                  <c:v>166</c:v>
                </c:pt>
                <c:pt idx="3">
                  <c:v>124</c:v>
                </c:pt>
                <c:pt idx="4">
                  <c:v>170</c:v>
                </c:pt>
                <c:pt idx="5">
                  <c:v>101</c:v>
                </c:pt>
                <c:pt idx="6">
                  <c:v>113</c:v>
                </c:pt>
                <c:pt idx="7">
                  <c:v>258</c:v>
                </c:pt>
              </c:numCache>
            </c:numRef>
          </c:val>
          <c:smooth val="1"/>
          <c:extLst>
            <c:ext xmlns:c16="http://schemas.microsoft.com/office/drawing/2014/chart" uri="{C3380CC4-5D6E-409C-BE32-E72D297353CC}">
              <c16:uniqueId val="{00000002-E803-4F36-8BB4-09090E722BB3}"/>
            </c:ext>
          </c:extLst>
        </c:ser>
        <c:ser>
          <c:idx val="3"/>
          <c:order val="4"/>
          <c:tx>
            <c:strRef>
              <c:f>Citywide!$A$10</c:f>
              <c:strCache>
                <c:ptCount val="1"/>
              </c:strCache>
            </c:strRef>
          </c:tx>
          <c:spPr>
            <a:ln w="28575" cap="rnd">
              <a:solidFill>
                <a:schemeClr val="accent4"/>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Citywide!$B$10:$I$10</c:f>
            </c:numRef>
          </c:val>
          <c:smooth val="0"/>
          <c:extLst xmlns:c15="http://schemas.microsoft.com/office/drawing/2012/chart">
            <c:ext xmlns:c16="http://schemas.microsoft.com/office/drawing/2014/chart" uri="{C3380CC4-5D6E-409C-BE32-E72D297353CC}">
              <c16:uniqueId val="{00000003-E803-4F36-8BB4-09090E722BB3}"/>
            </c:ext>
          </c:extLst>
        </c:ser>
        <c:ser>
          <c:idx val="4"/>
          <c:order val="5"/>
          <c:tx>
            <c:strRef>
              <c:f>Citywide!$A$11</c:f>
              <c:strCache>
                <c:ptCount val="1"/>
              </c:strCache>
            </c:strRef>
          </c:tx>
          <c:spPr>
            <a:ln w="28575" cap="rnd">
              <a:solidFill>
                <a:schemeClr val="accent5"/>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Citywide!$B$11:$I$11</c:f>
            </c:numRef>
          </c:val>
          <c:smooth val="1"/>
          <c:extLst>
            <c:ext xmlns:c16="http://schemas.microsoft.com/office/drawing/2014/chart" uri="{C3380CC4-5D6E-409C-BE32-E72D297353CC}">
              <c16:uniqueId val="{00000004-E803-4F36-8BB4-09090E722BB3}"/>
            </c:ext>
          </c:extLst>
        </c:ser>
        <c:ser>
          <c:idx val="5"/>
          <c:order val="6"/>
          <c:tx>
            <c:strRef>
              <c:f>Citywide!$A$12</c:f>
              <c:strCache>
                <c:ptCount val="1"/>
              </c:strCache>
            </c:strRef>
          </c:tx>
          <c:spPr>
            <a:ln w="28575" cap="rnd">
              <a:solidFill>
                <a:schemeClr val="accent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Citywide!$B$12:$I$12</c:f>
            </c:numRef>
          </c:val>
          <c:smooth val="1"/>
          <c:extLst>
            <c:ext xmlns:c16="http://schemas.microsoft.com/office/drawing/2014/chart" uri="{C3380CC4-5D6E-409C-BE32-E72D297353CC}">
              <c16:uniqueId val="{00000005-E803-4F36-8BB4-09090E722BB3}"/>
            </c:ext>
          </c:extLst>
        </c:ser>
        <c:ser>
          <c:idx val="7"/>
          <c:order val="7"/>
          <c:tx>
            <c:strRef>
              <c:f>Citywide!$A$13</c:f>
              <c:strCache>
                <c:ptCount val="1"/>
              </c:strCache>
            </c:strRef>
          </c:tx>
          <c:spPr>
            <a:ln w="28575" cap="rnd">
              <a:solidFill>
                <a:schemeClr val="accent2">
                  <a:lumMod val="60000"/>
                </a:schemeClr>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Citywide!$B$13:$I$13</c:f>
            </c:numRef>
          </c:val>
          <c:smooth val="0"/>
          <c:extLst>
            <c:ext xmlns:c16="http://schemas.microsoft.com/office/drawing/2014/chart" uri="{C3380CC4-5D6E-409C-BE32-E72D297353CC}">
              <c16:uniqueId val="{00000006-E803-4F36-8BB4-09090E722BB3}"/>
            </c:ext>
          </c:extLst>
        </c:ser>
        <c:ser>
          <c:idx val="8"/>
          <c:order val="8"/>
          <c:tx>
            <c:strRef>
              <c:f>Citywide!$A$14</c:f>
              <c:strCache>
                <c:ptCount val="1"/>
              </c:strCache>
            </c:strRef>
          </c:tx>
          <c:spPr>
            <a:ln w="28575" cap="rnd">
              <a:solidFill>
                <a:srgbClr val="0033CC"/>
              </a:solidFill>
              <a:prstDash val="dash"/>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Citywide!$B$14:$I$14</c:f>
              <c:numCache>
                <c:formatCode>General</c:formatCode>
                <c:ptCount val="8"/>
              </c:numCache>
            </c:numRef>
          </c:val>
          <c:smooth val="0"/>
          <c:extLst>
            <c:ext xmlns:c16="http://schemas.microsoft.com/office/drawing/2014/chart" uri="{C3380CC4-5D6E-409C-BE32-E72D297353CC}">
              <c16:uniqueId val="{00000007-E803-4F36-8BB4-09090E722BB3}"/>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Citywide!$B$5:$I$5</c15:sqref>
                        </c15:formulaRef>
                      </c:ext>
                    </c:extLst>
                    <c:strCache>
                      <c:ptCount val="8"/>
                      <c:pt idx="0">
                        <c:v>2017-18</c:v>
                      </c:pt>
                      <c:pt idx="1">
                        <c:v>2018-19</c:v>
                      </c:pt>
                      <c:pt idx="2">
                        <c:v>2019-20</c:v>
                      </c:pt>
                      <c:pt idx="3">
                        <c:v>2020-21</c:v>
                      </c:pt>
                      <c:pt idx="4">
                        <c:v>2021-22</c:v>
                      </c:pt>
                      <c:pt idx="5">
                        <c:v>2022-23</c:v>
                      </c:pt>
                      <c:pt idx="6">
                        <c:v>2023-24</c:v>
                      </c:pt>
                      <c:pt idx="7">
                        <c:v>2024-25</c:v>
                      </c:pt>
                    </c:strCache>
                  </c:strRef>
                </c:cat>
                <c:val>
                  <c:numRef>
                    <c:extLst>
                      <c:ext uri="{02D57815-91ED-43cb-92C2-25804820EDAC}">
                        <c15:formulaRef>
                          <c15:sqref>Citywide!$B$9:$I$9</c15:sqref>
                        </c15:formulaRef>
                      </c:ext>
                    </c:extLst>
                    <c:numCache>
                      <c:formatCode>General</c:formatCode>
                      <c:ptCount val="8"/>
                    </c:numCache>
                  </c:numRef>
                </c:val>
                <c:smooth val="1"/>
                <c:extLst>
                  <c:ext xmlns:c16="http://schemas.microsoft.com/office/drawing/2014/chart" uri="{C3380CC4-5D6E-409C-BE32-E72D297353CC}">
                    <c16:uniqueId val="{00000008-E803-4F36-8BB4-09090E722BB3}"/>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manualLayout>
          <c:xMode val="edge"/>
          <c:yMode val="edge"/>
          <c:x val="0.30476533849592691"/>
          <c:y val="2.75690971818428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6"/>
          <c:order val="0"/>
          <c:tx>
            <c:strRef>
              <c:f>Citywide!$A$6</c:f>
              <c:strCache>
                <c:ptCount val="1"/>
                <c:pt idx="0">
                  <c:v>National confidence %</c:v>
                </c:pt>
              </c:strCache>
            </c:strRef>
          </c:tx>
          <c:spPr>
            <a:ln w="28575" cap="rnd">
              <a:solidFill>
                <a:srgbClr val="00336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2023-24</c:v>
                </c:pt>
              </c:strCache>
            </c:strRef>
          </c:cat>
          <c:val>
            <c:numRef>
              <c:f>Citywide!$B$6:$I$6</c:f>
              <c:numCache>
                <c:formatCode>General</c:formatCode>
                <c:ptCount val="8"/>
                <c:pt idx="0">
                  <c:v>84</c:v>
                </c:pt>
                <c:pt idx="1">
                  <c:v>84</c:v>
                </c:pt>
                <c:pt idx="2">
                  <c:v>83</c:v>
                </c:pt>
                <c:pt idx="4">
                  <c:v>82</c:v>
                </c:pt>
              </c:numCache>
            </c:numRef>
          </c:val>
          <c:smooth val="1"/>
          <c:extLst>
            <c:ext xmlns:c16="http://schemas.microsoft.com/office/drawing/2014/chart" uri="{C3380CC4-5D6E-409C-BE32-E72D297353CC}">
              <c16:uniqueId val="{00000000-0050-425B-88B8-907860957B85}"/>
            </c:ext>
          </c:extLst>
        </c:ser>
        <c:ser>
          <c:idx val="0"/>
          <c:order val="1"/>
          <c:tx>
            <c:strRef>
              <c:f>Citywide!$A$7</c:f>
              <c:strCache>
                <c:ptCount val="1"/>
                <c:pt idx="0">
                  <c:v>Local confidence %</c:v>
                </c:pt>
              </c:strCache>
            </c:strRef>
          </c:tx>
          <c:spPr>
            <a:ln w="28575" cap="rnd">
              <a:solidFill>
                <a:srgbClr val="00B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2023-24</c:v>
                </c:pt>
              </c:strCache>
            </c:strRef>
          </c:cat>
          <c:val>
            <c:numRef>
              <c:f>Citywide!$B$7:$I$7</c:f>
              <c:numCache>
                <c:formatCode>0</c:formatCode>
                <c:ptCount val="8"/>
                <c:pt idx="0">
                  <c:v>73</c:v>
                </c:pt>
                <c:pt idx="1">
                  <c:v>86</c:v>
                </c:pt>
                <c:pt idx="2">
                  <c:v>91</c:v>
                </c:pt>
                <c:pt idx="3">
                  <c:v>91</c:v>
                </c:pt>
                <c:pt idx="4">
                  <c:v>82</c:v>
                </c:pt>
                <c:pt idx="5">
                  <c:v>77</c:v>
                </c:pt>
                <c:pt idx="6">
                  <c:v>83</c:v>
                </c:pt>
                <c:pt idx="7">
                  <c:v>96</c:v>
                </c:pt>
              </c:numCache>
            </c:numRef>
          </c:val>
          <c:smooth val="1"/>
          <c:extLst xmlns:c15="http://schemas.microsoft.com/office/drawing/2012/chart">
            <c:ext xmlns:c16="http://schemas.microsoft.com/office/drawing/2014/chart" uri="{C3380CC4-5D6E-409C-BE32-E72D297353CC}">
              <c16:uniqueId val="{00000001-0050-425B-88B8-907860957B85}"/>
            </c:ext>
          </c:extLst>
        </c:ser>
        <c:ser>
          <c:idx val="1"/>
          <c:order val="2"/>
          <c:tx>
            <c:strRef>
              <c:f>Citywide!$A$8</c:f>
              <c:strCache>
                <c:ptCount val="1"/>
              </c:strCache>
            </c:strRef>
          </c:tx>
          <c:spPr>
            <a:ln w="28575" cap="rnd">
              <a:solidFill>
                <a:srgbClr val="FF5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2023-24</c:v>
                </c:pt>
              </c:strCache>
            </c:strRef>
          </c:cat>
          <c:val>
            <c:numRef>
              <c:f>Citywide!$B$8:$I$8</c:f>
              <c:numCache>
                <c:formatCode>General</c:formatCode>
                <c:ptCount val="8"/>
              </c:numCache>
            </c:numRef>
          </c:val>
          <c:smooth val="1"/>
          <c:extLst>
            <c:ext xmlns:c16="http://schemas.microsoft.com/office/drawing/2014/chart" uri="{C3380CC4-5D6E-409C-BE32-E72D297353CC}">
              <c16:uniqueId val="{00000002-0050-425B-88B8-907860957B85}"/>
            </c:ext>
          </c:extLst>
        </c:ser>
        <c:ser>
          <c:idx val="3"/>
          <c:order val="4"/>
          <c:tx>
            <c:strRef>
              <c:f>Citywide!$A$10</c:f>
              <c:strCache>
                <c:ptCount val="1"/>
              </c:strCache>
            </c:strRef>
          </c:tx>
          <c:spPr>
            <a:ln w="28575" cap="rnd">
              <a:solidFill>
                <a:schemeClr val="accent4"/>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2023-24</c:v>
                </c:pt>
              </c:strCache>
            </c:strRef>
          </c:cat>
          <c:val>
            <c:numRef>
              <c:f>Citywide!$B$10:$I$10</c:f>
            </c:numRef>
          </c:val>
          <c:smooth val="0"/>
          <c:extLst xmlns:c15="http://schemas.microsoft.com/office/drawing/2012/chart">
            <c:ext xmlns:c16="http://schemas.microsoft.com/office/drawing/2014/chart" uri="{C3380CC4-5D6E-409C-BE32-E72D297353CC}">
              <c16:uniqueId val="{00000003-0050-425B-88B8-907860957B85}"/>
            </c:ext>
          </c:extLst>
        </c:ser>
        <c:ser>
          <c:idx val="4"/>
          <c:order val="5"/>
          <c:tx>
            <c:strRef>
              <c:f>Citywide!$A$11</c:f>
              <c:strCache>
                <c:ptCount val="1"/>
              </c:strCache>
            </c:strRef>
          </c:tx>
          <c:spPr>
            <a:ln w="28575" cap="rnd">
              <a:solidFill>
                <a:schemeClr val="accent5"/>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2023-24</c:v>
                </c:pt>
              </c:strCache>
            </c:strRef>
          </c:cat>
          <c:val>
            <c:numRef>
              <c:f>Citywide!$B$11:$I$11</c:f>
            </c:numRef>
          </c:val>
          <c:smooth val="1"/>
          <c:extLst>
            <c:ext xmlns:c16="http://schemas.microsoft.com/office/drawing/2014/chart" uri="{C3380CC4-5D6E-409C-BE32-E72D297353CC}">
              <c16:uniqueId val="{00000004-0050-425B-88B8-907860957B85}"/>
            </c:ext>
          </c:extLst>
        </c:ser>
        <c:ser>
          <c:idx val="5"/>
          <c:order val="6"/>
          <c:tx>
            <c:strRef>
              <c:f>Citywide!$A$12</c:f>
              <c:strCache>
                <c:ptCount val="1"/>
              </c:strCache>
            </c:strRef>
          </c:tx>
          <c:spPr>
            <a:ln w="28575" cap="rnd">
              <a:solidFill>
                <a:schemeClr val="accent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2023-24</c:v>
                </c:pt>
              </c:strCache>
            </c:strRef>
          </c:cat>
          <c:val>
            <c:numRef>
              <c:f>Citywide!$B$12:$I$12</c:f>
            </c:numRef>
          </c:val>
          <c:smooth val="1"/>
          <c:extLst>
            <c:ext xmlns:c16="http://schemas.microsoft.com/office/drawing/2014/chart" uri="{C3380CC4-5D6E-409C-BE32-E72D297353CC}">
              <c16:uniqueId val="{00000005-0050-425B-88B8-907860957B85}"/>
            </c:ext>
          </c:extLst>
        </c:ser>
        <c:ser>
          <c:idx val="7"/>
          <c:order val="7"/>
          <c:tx>
            <c:strRef>
              <c:f>Citywide!$A$13</c:f>
              <c:strCache>
                <c:ptCount val="1"/>
              </c:strCache>
            </c:strRef>
          </c:tx>
          <c:spPr>
            <a:ln w="28575" cap="rnd">
              <a:solidFill>
                <a:schemeClr val="accent2">
                  <a:lumMod val="60000"/>
                </a:schemeClr>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2023-24</c:v>
                </c:pt>
              </c:strCache>
            </c:strRef>
          </c:cat>
          <c:val>
            <c:numRef>
              <c:f>Citywide!$B$13:$I$13</c:f>
            </c:numRef>
          </c:val>
          <c:smooth val="0"/>
          <c:extLst>
            <c:ext xmlns:c16="http://schemas.microsoft.com/office/drawing/2014/chart" uri="{C3380CC4-5D6E-409C-BE32-E72D297353CC}">
              <c16:uniqueId val="{00000006-0050-425B-88B8-907860957B85}"/>
            </c:ext>
          </c:extLst>
        </c:ser>
        <c:ser>
          <c:idx val="8"/>
          <c:order val="8"/>
          <c:tx>
            <c:strRef>
              <c:f>Citywide!$A$14</c:f>
              <c:strCache>
                <c:ptCount val="1"/>
              </c:strCache>
            </c:strRef>
          </c:tx>
          <c:spPr>
            <a:ln w="28575" cap="rnd">
              <a:solidFill>
                <a:srgbClr val="0033CC"/>
              </a:solidFill>
              <a:prstDash val="dash"/>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2023-24</c:v>
                </c:pt>
              </c:strCache>
            </c:strRef>
          </c:cat>
          <c:val>
            <c:numRef>
              <c:f>Citywide!$B$14:$I$14</c:f>
              <c:numCache>
                <c:formatCode>General</c:formatCode>
                <c:ptCount val="8"/>
              </c:numCache>
            </c:numRef>
          </c:val>
          <c:smooth val="0"/>
          <c:extLst>
            <c:ext xmlns:c16="http://schemas.microsoft.com/office/drawing/2014/chart" uri="{C3380CC4-5D6E-409C-BE32-E72D297353CC}">
              <c16:uniqueId val="{00000007-0050-425B-88B8-907860957B85}"/>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Citywide!$B$5:$I$5</c15:sqref>
                        </c15:formulaRef>
                      </c:ext>
                    </c:extLst>
                    <c:strCache>
                      <c:ptCount val="8"/>
                      <c:pt idx="0">
                        <c:v>2017-18</c:v>
                      </c:pt>
                      <c:pt idx="1">
                        <c:v>2018-19</c:v>
                      </c:pt>
                      <c:pt idx="2">
                        <c:v>2019-20</c:v>
                      </c:pt>
                      <c:pt idx="3">
                        <c:v>2020-21</c:v>
                      </c:pt>
                      <c:pt idx="4">
                        <c:v>2021-22</c:v>
                      </c:pt>
                      <c:pt idx="5">
                        <c:v>2022-23</c:v>
                      </c:pt>
                      <c:pt idx="6">
                        <c:v>2023-24</c:v>
                      </c:pt>
                      <c:pt idx="7">
                        <c:v>2023-24</c:v>
                      </c:pt>
                    </c:strCache>
                  </c:strRef>
                </c:cat>
                <c:val>
                  <c:numRef>
                    <c:extLst>
                      <c:ext uri="{02D57815-91ED-43cb-92C2-25804820EDAC}">
                        <c15:formulaRef>
                          <c15:sqref>Citywide!$B$9:$I$9</c15:sqref>
                        </c15:formulaRef>
                      </c:ext>
                    </c:extLst>
                    <c:numCache>
                      <c:formatCode>General</c:formatCode>
                      <c:ptCount val="8"/>
                    </c:numCache>
                  </c:numRef>
                </c:val>
                <c:smooth val="1"/>
                <c:extLst>
                  <c:ext xmlns:c16="http://schemas.microsoft.com/office/drawing/2014/chart" uri="{C3380CC4-5D6E-409C-BE32-E72D297353CC}">
                    <c16:uniqueId val="{00000008-0050-425B-88B8-907860957B85}"/>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852429427376833E-2"/>
          <c:y val="4.2113513554250914E-2"/>
          <c:w val="0.87428367717296884"/>
          <c:h val="0.78149447203611455"/>
        </c:manualLayout>
      </c:layout>
      <c:lineChart>
        <c:grouping val="standard"/>
        <c:varyColors val="0"/>
        <c:ser>
          <c:idx val="6"/>
          <c:order val="0"/>
          <c:tx>
            <c:strRef>
              <c:f>Citywide!$A$6</c:f>
              <c:strCache>
                <c:ptCount val="1"/>
                <c:pt idx="0">
                  <c:v>Referrals </c:v>
                </c:pt>
              </c:strCache>
            </c:strRef>
          </c:tx>
          <c:spPr>
            <a:ln w="28575" cap="rnd">
              <a:solidFill>
                <a:srgbClr val="00B050"/>
              </a:solidFill>
              <a:round/>
            </a:ln>
            <a:effectLst/>
          </c:spPr>
          <c:marker>
            <c:symbol val="none"/>
          </c:marker>
          <c:cat>
            <c:strRef>
              <c:f>Citywide!$B$5:$H$5</c:f>
              <c:strCache>
                <c:ptCount val="7"/>
                <c:pt idx="0">
                  <c:v>2018-19</c:v>
                </c:pt>
                <c:pt idx="1">
                  <c:v>2019-20</c:v>
                </c:pt>
                <c:pt idx="2">
                  <c:v>2020-21</c:v>
                </c:pt>
                <c:pt idx="3">
                  <c:v>2021-22</c:v>
                </c:pt>
                <c:pt idx="4">
                  <c:v>2022-23</c:v>
                </c:pt>
                <c:pt idx="5">
                  <c:v>2023-24</c:v>
                </c:pt>
                <c:pt idx="6">
                  <c:v>2024-25</c:v>
                </c:pt>
              </c:strCache>
            </c:strRef>
          </c:cat>
          <c:val>
            <c:numRef>
              <c:f>Citywide!$B$6:$H$6</c:f>
              <c:numCache>
                <c:formatCode>General</c:formatCode>
                <c:ptCount val="7"/>
                <c:pt idx="0">
                  <c:v>273</c:v>
                </c:pt>
                <c:pt idx="1">
                  <c:v>408</c:v>
                </c:pt>
                <c:pt idx="2">
                  <c:v>142</c:v>
                </c:pt>
                <c:pt idx="3">
                  <c:v>301</c:v>
                </c:pt>
                <c:pt idx="4">
                  <c:v>287</c:v>
                </c:pt>
                <c:pt idx="5">
                  <c:v>72</c:v>
                </c:pt>
                <c:pt idx="6">
                  <c:v>57</c:v>
                </c:pt>
              </c:numCache>
            </c:numRef>
          </c:val>
          <c:smooth val="1"/>
          <c:extLst>
            <c:ext xmlns:c16="http://schemas.microsoft.com/office/drawing/2014/chart" uri="{C3380CC4-5D6E-409C-BE32-E72D297353CC}">
              <c16:uniqueId val="{00000000-DE8C-4AB7-9465-D6FB3E6E7913}"/>
            </c:ext>
          </c:extLst>
        </c:ser>
        <c:ser>
          <c:idx val="0"/>
          <c:order val="1"/>
          <c:tx>
            <c:strRef>
              <c:f>Citywide!$A$7</c:f>
              <c:strCache>
                <c:ptCount val="1"/>
                <c:pt idx="0">
                  <c:v>Assessments</c:v>
                </c:pt>
              </c:strCache>
            </c:strRef>
          </c:tx>
          <c:spPr>
            <a:ln w="28575" cap="rnd">
              <a:solidFill>
                <a:srgbClr val="003366"/>
              </a:solidFill>
              <a:round/>
            </a:ln>
            <a:effectLst/>
          </c:spPr>
          <c:marker>
            <c:symbol val="none"/>
          </c:marker>
          <c:cat>
            <c:strRef>
              <c:f>Citywide!$B$5:$H$5</c:f>
              <c:strCache>
                <c:ptCount val="7"/>
                <c:pt idx="0">
                  <c:v>2018-19</c:v>
                </c:pt>
                <c:pt idx="1">
                  <c:v>2019-20</c:v>
                </c:pt>
                <c:pt idx="2">
                  <c:v>2020-21</c:v>
                </c:pt>
                <c:pt idx="3">
                  <c:v>2021-22</c:v>
                </c:pt>
                <c:pt idx="4">
                  <c:v>2022-23</c:v>
                </c:pt>
                <c:pt idx="5">
                  <c:v>2023-24</c:v>
                </c:pt>
                <c:pt idx="6">
                  <c:v>2024-25</c:v>
                </c:pt>
              </c:strCache>
            </c:strRef>
          </c:cat>
          <c:val>
            <c:numRef>
              <c:f>Citywide!$B$7:$H$7</c:f>
              <c:numCache>
                <c:formatCode>0</c:formatCode>
                <c:ptCount val="7"/>
                <c:pt idx="0">
                  <c:v>93</c:v>
                </c:pt>
                <c:pt idx="1">
                  <c:v>89</c:v>
                </c:pt>
                <c:pt idx="2">
                  <c:v>73</c:v>
                </c:pt>
                <c:pt idx="3">
                  <c:v>66</c:v>
                </c:pt>
                <c:pt idx="4">
                  <c:v>106</c:v>
                </c:pt>
                <c:pt idx="5">
                  <c:v>51</c:v>
                </c:pt>
                <c:pt idx="6">
                  <c:v>50</c:v>
                </c:pt>
              </c:numCache>
            </c:numRef>
          </c:val>
          <c:smooth val="1"/>
          <c:extLst xmlns:c15="http://schemas.microsoft.com/office/drawing/2012/chart">
            <c:ext xmlns:c16="http://schemas.microsoft.com/office/drawing/2014/chart" uri="{C3380CC4-5D6E-409C-BE32-E72D297353CC}">
              <c16:uniqueId val="{00000001-DE8C-4AB7-9465-D6FB3E6E7913}"/>
            </c:ext>
          </c:extLst>
        </c:ser>
        <c:ser>
          <c:idx val="1"/>
          <c:order val="2"/>
          <c:tx>
            <c:strRef>
              <c:f>Citywide!$A$8</c:f>
              <c:strCache>
                <c:ptCount val="1"/>
              </c:strCache>
            </c:strRef>
          </c:tx>
          <c:spPr>
            <a:ln w="28575" cap="rnd">
              <a:solidFill>
                <a:srgbClr val="FF5050"/>
              </a:solidFill>
              <a:round/>
            </a:ln>
            <a:effectLst/>
          </c:spPr>
          <c:marker>
            <c:symbol val="none"/>
          </c:marker>
          <c:cat>
            <c:strRef>
              <c:f>Citywide!$B$5:$H$5</c:f>
              <c:strCache>
                <c:ptCount val="7"/>
                <c:pt idx="0">
                  <c:v>2018-19</c:v>
                </c:pt>
                <c:pt idx="1">
                  <c:v>2019-20</c:v>
                </c:pt>
                <c:pt idx="2">
                  <c:v>2020-21</c:v>
                </c:pt>
                <c:pt idx="3">
                  <c:v>2021-22</c:v>
                </c:pt>
                <c:pt idx="4">
                  <c:v>2022-23</c:v>
                </c:pt>
                <c:pt idx="5">
                  <c:v>2023-24</c:v>
                </c:pt>
                <c:pt idx="6">
                  <c:v>2024-25</c:v>
                </c:pt>
              </c:strCache>
            </c:strRef>
          </c:cat>
          <c:val>
            <c:numRef>
              <c:f>Citywide!$B$8:$H$8</c:f>
              <c:numCache>
                <c:formatCode>General</c:formatCode>
                <c:ptCount val="7"/>
              </c:numCache>
            </c:numRef>
          </c:val>
          <c:smooth val="1"/>
          <c:extLst>
            <c:ext xmlns:c16="http://schemas.microsoft.com/office/drawing/2014/chart" uri="{C3380CC4-5D6E-409C-BE32-E72D297353CC}">
              <c16:uniqueId val="{00000002-DE8C-4AB7-9465-D6FB3E6E7913}"/>
            </c:ext>
          </c:extLst>
        </c:ser>
        <c:ser>
          <c:idx val="3"/>
          <c:order val="4"/>
          <c:tx>
            <c:strRef>
              <c:f>Citywide!$A$10</c:f>
              <c:strCache>
                <c:ptCount val="1"/>
                <c:pt idx="0">
                  <c:v>2017</c:v>
                </c:pt>
              </c:strCache>
            </c:strRef>
          </c:tx>
          <c:spPr>
            <a:ln w="28575" cap="rnd">
              <a:solidFill>
                <a:schemeClr val="accent4"/>
              </a:solidFill>
              <a:round/>
            </a:ln>
            <a:effectLst/>
          </c:spPr>
          <c:marker>
            <c:symbol val="none"/>
          </c:marker>
          <c:cat>
            <c:strRef>
              <c:f>Citywide!$B$5:$H$5</c:f>
              <c:strCache>
                <c:ptCount val="7"/>
                <c:pt idx="0">
                  <c:v>2018-19</c:v>
                </c:pt>
                <c:pt idx="1">
                  <c:v>2019-20</c:v>
                </c:pt>
                <c:pt idx="2">
                  <c:v>2020-21</c:v>
                </c:pt>
                <c:pt idx="3">
                  <c:v>2021-22</c:v>
                </c:pt>
                <c:pt idx="4">
                  <c:v>2022-23</c:v>
                </c:pt>
                <c:pt idx="5">
                  <c:v>2023-24</c:v>
                </c:pt>
                <c:pt idx="6">
                  <c:v>2024-25</c:v>
                </c:pt>
              </c:strCache>
            </c:strRef>
          </c:cat>
          <c:val>
            <c:numRef>
              <c:f>Citywide!$B$10:$H$10</c:f>
            </c:numRef>
          </c:val>
          <c:smooth val="0"/>
          <c:extLst xmlns:c15="http://schemas.microsoft.com/office/drawing/2012/chart">
            <c:ext xmlns:c16="http://schemas.microsoft.com/office/drawing/2014/chart" uri="{C3380CC4-5D6E-409C-BE32-E72D297353CC}">
              <c16:uniqueId val="{00000003-DE8C-4AB7-9465-D6FB3E6E7913}"/>
            </c:ext>
          </c:extLst>
        </c:ser>
        <c:ser>
          <c:idx val="4"/>
          <c:order val="5"/>
          <c:tx>
            <c:strRef>
              <c:f>Citywide!$A$11</c:f>
              <c:strCache>
                <c:ptCount val="1"/>
                <c:pt idx="0">
                  <c:v>2016</c:v>
                </c:pt>
              </c:strCache>
            </c:strRef>
          </c:tx>
          <c:spPr>
            <a:ln w="28575" cap="rnd">
              <a:solidFill>
                <a:schemeClr val="accent5"/>
              </a:solidFill>
              <a:round/>
            </a:ln>
            <a:effectLst/>
          </c:spPr>
          <c:marker>
            <c:symbol val="none"/>
          </c:marker>
          <c:cat>
            <c:strRef>
              <c:f>Citywide!$B$5:$H$5</c:f>
              <c:strCache>
                <c:ptCount val="7"/>
                <c:pt idx="0">
                  <c:v>2018-19</c:v>
                </c:pt>
                <c:pt idx="1">
                  <c:v>2019-20</c:v>
                </c:pt>
                <c:pt idx="2">
                  <c:v>2020-21</c:v>
                </c:pt>
                <c:pt idx="3">
                  <c:v>2021-22</c:v>
                </c:pt>
                <c:pt idx="4">
                  <c:v>2022-23</c:v>
                </c:pt>
                <c:pt idx="5">
                  <c:v>2023-24</c:v>
                </c:pt>
                <c:pt idx="6">
                  <c:v>2024-25</c:v>
                </c:pt>
              </c:strCache>
            </c:strRef>
          </c:cat>
          <c:val>
            <c:numRef>
              <c:f>Citywide!$B$11:$H$11</c:f>
            </c:numRef>
          </c:val>
          <c:smooth val="1"/>
          <c:extLst>
            <c:ext xmlns:c16="http://schemas.microsoft.com/office/drawing/2014/chart" uri="{C3380CC4-5D6E-409C-BE32-E72D297353CC}">
              <c16:uniqueId val="{00000004-DE8C-4AB7-9465-D6FB3E6E7913}"/>
            </c:ext>
          </c:extLst>
        </c:ser>
        <c:ser>
          <c:idx val="5"/>
          <c:order val="6"/>
          <c:tx>
            <c:strRef>
              <c:f>Citywide!$A$12</c:f>
              <c:strCache>
                <c:ptCount val="1"/>
                <c:pt idx="0">
                  <c:v>2015</c:v>
                </c:pt>
              </c:strCache>
            </c:strRef>
          </c:tx>
          <c:spPr>
            <a:ln w="28575" cap="rnd">
              <a:solidFill>
                <a:schemeClr val="accent6"/>
              </a:solidFill>
              <a:round/>
            </a:ln>
            <a:effectLst/>
          </c:spPr>
          <c:marker>
            <c:symbol val="none"/>
          </c:marker>
          <c:cat>
            <c:strRef>
              <c:f>Citywide!$B$5:$H$5</c:f>
              <c:strCache>
                <c:ptCount val="7"/>
                <c:pt idx="0">
                  <c:v>2018-19</c:v>
                </c:pt>
                <c:pt idx="1">
                  <c:v>2019-20</c:v>
                </c:pt>
                <c:pt idx="2">
                  <c:v>2020-21</c:v>
                </c:pt>
                <c:pt idx="3">
                  <c:v>2021-22</c:v>
                </c:pt>
                <c:pt idx="4">
                  <c:v>2022-23</c:v>
                </c:pt>
                <c:pt idx="5">
                  <c:v>2023-24</c:v>
                </c:pt>
                <c:pt idx="6">
                  <c:v>2024-25</c:v>
                </c:pt>
              </c:strCache>
            </c:strRef>
          </c:cat>
          <c:val>
            <c:numRef>
              <c:f>Citywide!$B$12:$H$12</c:f>
            </c:numRef>
          </c:val>
          <c:smooth val="1"/>
          <c:extLst>
            <c:ext xmlns:c16="http://schemas.microsoft.com/office/drawing/2014/chart" uri="{C3380CC4-5D6E-409C-BE32-E72D297353CC}">
              <c16:uniqueId val="{00000005-DE8C-4AB7-9465-D6FB3E6E7913}"/>
            </c:ext>
          </c:extLst>
        </c:ser>
        <c:ser>
          <c:idx val="7"/>
          <c:order val="7"/>
          <c:tx>
            <c:strRef>
              <c:f>Citywide!$A$13</c:f>
              <c:strCache>
                <c:ptCount val="1"/>
                <c:pt idx="0">
                  <c:v>2014</c:v>
                </c:pt>
              </c:strCache>
            </c:strRef>
          </c:tx>
          <c:spPr>
            <a:ln w="28575" cap="rnd">
              <a:solidFill>
                <a:schemeClr val="accent2">
                  <a:lumMod val="60000"/>
                </a:schemeClr>
              </a:solidFill>
              <a:round/>
            </a:ln>
            <a:effectLst/>
          </c:spPr>
          <c:marker>
            <c:symbol val="none"/>
          </c:marker>
          <c:cat>
            <c:strRef>
              <c:f>Citywide!$B$5:$H$5</c:f>
              <c:strCache>
                <c:ptCount val="7"/>
                <c:pt idx="0">
                  <c:v>2018-19</c:v>
                </c:pt>
                <c:pt idx="1">
                  <c:v>2019-20</c:v>
                </c:pt>
                <c:pt idx="2">
                  <c:v>2020-21</c:v>
                </c:pt>
                <c:pt idx="3">
                  <c:v>2021-22</c:v>
                </c:pt>
                <c:pt idx="4">
                  <c:v>2022-23</c:v>
                </c:pt>
                <c:pt idx="5">
                  <c:v>2023-24</c:v>
                </c:pt>
                <c:pt idx="6">
                  <c:v>2024-25</c:v>
                </c:pt>
              </c:strCache>
            </c:strRef>
          </c:cat>
          <c:val>
            <c:numRef>
              <c:f>Citywide!$B$13:$H$13</c:f>
            </c:numRef>
          </c:val>
          <c:smooth val="0"/>
          <c:extLst>
            <c:ext xmlns:c16="http://schemas.microsoft.com/office/drawing/2014/chart" uri="{C3380CC4-5D6E-409C-BE32-E72D297353CC}">
              <c16:uniqueId val="{00000006-DE8C-4AB7-9465-D6FB3E6E7913}"/>
            </c:ext>
          </c:extLst>
        </c:ser>
        <c:ser>
          <c:idx val="8"/>
          <c:order val="8"/>
          <c:tx>
            <c:strRef>
              <c:f>Citywide!$A$14</c:f>
              <c:strCache>
                <c:ptCount val="1"/>
                <c:pt idx="0">
                  <c:v>Average caseload</c:v>
                </c:pt>
              </c:strCache>
            </c:strRef>
          </c:tx>
          <c:spPr>
            <a:ln w="28575" cap="rnd">
              <a:solidFill>
                <a:srgbClr val="0033CC"/>
              </a:solidFill>
              <a:prstDash val="dash"/>
              <a:round/>
            </a:ln>
            <a:effectLst/>
          </c:spPr>
          <c:marker>
            <c:symbol val="none"/>
          </c:marker>
          <c:cat>
            <c:strRef>
              <c:f>Citywide!$B$5:$H$5</c:f>
              <c:strCache>
                <c:ptCount val="7"/>
                <c:pt idx="0">
                  <c:v>2018-19</c:v>
                </c:pt>
                <c:pt idx="1">
                  <c:v>2019-20</c:v>
                </c:pt>
                <c:pt idx="2">
                  <c:v>2020-21</c:v>
                </c:pt>
                <c:pt idx="3">
                  <c:v>2021-22</c:v>
                </c:pt>
                <c:pt idx="4">
                  <c:v>2022-23</c:v>
                </c:pt>
                <c:pt idx="5">
                  <c:v>2023-24</c:v>
                </c:pt>
                <c:pt idx="6">
                  <c:v>2024-25</c:v>
                </c:pt>
              </c:strCache>
            </c:strRef>
          </c:cat>
          <c:val>
            <c:numRef>
              <c:f>Citywide!$B$14:$H$14</c:f>
              <c:numCache>
                <c:formatCode>General</c:formatCode>
                <c:ptCount val="7"/>
                <c:pt idx="0">
                  <c:v>66</c:v>
                </c:pt>
                <c:pt idx="1">
                  <c:v>84</c:v>
                </c:pt>
                <c:pt idx="2">
                  <c:v>83</c:v>
                </c:pt>
                <c:pt idx="3">
                  <c:v>91</c:v>
                </c:pt>
                <c:pt idx="4">
                  <c:v>85</c:v>
                </c:pt>
                <c:pt idx="5">
                  <c:v>27</c:v>
                </c:pt>
                <c:pt idx="6">
                  <c:v>22</c:v>
                </c:pt>
              </c:numCache>
            </c:numRef>
          </c:val>
          <c:smooth val="0"/>
          <c:extLst>
            <c:ext xmlns:c16="http://schemas.microsoft.com/office/drawing/2014/chart" uri="{C3380CC4-5D6E-409C-BE32-E72D297353CC}">
              <c16:uniqueId val="{00000007-DE8C-4AB7-9465-D6FB3E6E7913}"/>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Citywide!$B$5:$H$5</c15:sqref>
                        </c15:formulaRef>
                      </c:ext>
                    </c:extLst>
                    <c:strCache>
                      <c:ptCount val="7"/>
                      <c:pt idx="0">
                        <c:v>2018-19</c:v>
                      </c:pt>
                      <c:pt idx="1">
                        <c:v>2019-20</c:v>
                      </c:pt>
                      <c:pt idx="2">
                        <c:v>2020-21</c:v>
                      </c:pt>
                      <c:pt idx="3">
                        <c:v>2021-22</c:v>
                      </c:pt>
                      <c:pt idx="4">
                        <c:v>2022-23</c:v>
                      </c:pt>
                      <c:pt idx="5">
                        <c:v>2023-24</c:v>
                      </c:pt>
                      <c:pt idx="6">
                        <c:v>2024-25</c:v>
                      </c:pt>
                    </c:strCache>
                  </c:strRef>
                </c:cat>
                <c:val>
                  <c:numRef>
                    <c:extLst>
                      <c:ext uri="{02D57815-91ED-43cb-92C2-25804820EDAC}">
                        <c15:formulaRef>
                          <c15:sqref>Citywide!$B$9:$H$9</c15:sqref>
                        </c15:formulaRef>
                      </c:ext>
                    </c:extLst>
                    <c:numCache>
                      <c:formatCode>General</c:formatCode>
                      <c:ptCount val="7"/>
                    </c:numCache>
                  </c:numRef>
                </c:val>
                <c:smooth val="1"/>
                <c:extLst>
                  <c:ext xmlns:c16="http://schemas.microsoft.com/office/drawing/2014/chart" uri="{C3380CC4-5D6E-409C-BE32-E72D297353CC}">
                    <c16:uniqueId val="{00000008-DE8C-4AB7-9465-D6FB3E6E7913}"/>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manualLayout>
          <c:xMode val="edge"/>
          <c:yMode val="edge"/>
          <c:x val="0.30476533849592691"/>
          <c:y val="2.75690971818428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6"/>
          <c:order val="0"/>
          <c:tx>
            <c:strRef>
              <c:f>Citywide!$A$6</c:f>
              <c:strCache>
                <c:ptCount val="1"/>
                <c:pt idx="0">
                  <c:v>Assessments</c:v>
                </c:pt>
              </c:strCache>
            </c:strRef>
          </c:tx>
          <c:spPr>
            <a:ln w="28575" cap="rnd">
              <a:solidFill>
                <a:srgbClr val="00336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Citywide!$B$6:$I$6</c:f>
              <c:numCache>
                <c:formatCode>General</c:formatCode>
                <c:ptCount val="8"/>
                <c:pt idx="5">
                  <c:v>104</c:v>
                </c:pt>
                <c:pt idx="6">
                  <c:v>130</c:v>
                </c:pt>
                <c:pt idx="7">
                  <c:v>425</c:v>
                </c:pt>
              </c:numCache>
            </c:numRef>
          </c:val>
          <c:smooth val="1"/>
          <c:extLst>
            <c:ext xmlns:c16="http://schemas.microsoft.com/office/drawing/2014/chart" uri="{C3380CC4-5D6E-409C-BE32-E72D297353CC}">
              <c16:uniqueId val="{00000000-2FD2-4272-B6CE-9D86E7939E20}"/>
            </c:ext>
          </c:extLst>
        </c:ser>
        <c:ser>
          <c:idx val="0"/>
          <c:order val="1"/>
          <c:tx>
            <c:strRef>
              <c:f>Citywide!$A$7</c:f>
              <c:strCache>
                <c:ptCount val="1"/>
                <c:pt idx="0">
                  <c:v>Cases commenced</c:v>
                </c:pt>
              </c:strCache>
            </c:strRef>
          </c:tx>
          <c:spPr>
            <a:ln w="28575" cap="rnd">
              <a:solidFill>
                <a:srgbClr val="00B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Citywide!$B$7:$I$7</c:f>
              <c:numCache>
                <c:formatCode>0</c:formatCode>
                <c:ptCount val="8"/>
                <c:pt idx="0">
                  <c:v>31</c:v>
                </c:pt>
                <c:pt idx="1">
                  <c:v>42</c:v>
                </c:pt>
                <c:pt idx="2">
                  <c:v>54</c:v>
                </c:pt>
                <c:pt idx="3">
                  <c:v>12</c:v>
                </c:pt>
                <c:pt idx="4">
                  <c:v>21</c:v>
                </c:pt>
                <c:pt idx="5">
                  <c:v>25</c:v>
                </c:pt>
                <c:pt idx="6">
                  <c:v>44</c:v>
                </c:pt>
                <c:pt idx="7">
                  <c:v>167</c:v>
                </c:pt>
              </c:numCache>
            </c:numRef>
          </c:val>
          <c:smooth val="1"/>
          <c:extLst xmlns:c15="http://schemas.microsoft.com/office/drawing/2012/chart">
            <c:ext xmlns:c16="http://schemas.microsoft.com/office/drawing/2014/chart" uri="{C3380CC4-5D6E-409C-BE32-E72D297353CC}">
              <c16:uniqueId val="{00000001-2FD2-4272-B6CE-9D86E7939E20}"/>
            </c:ext>
          </c:extLst>
        </c:ser>
        <c:ser>
          <c:idx val="1"/>
          <c:order val="2"/>
          <c:tx>
            <c:strRef>
              <c:f>Citywide!$A$8</c:f>
              <c:strCache>
                <c:ptCount val="1"/>
                <c:pt idx="0">
                  <c:v>Cases completed </c:v>
                </c:pt>
              </c:strCache>
            </c:strRef>
          </c:tx>
          <c:spPr>
            <a:ln w="28575" cap="rnd">
              <a:solidFill>
                <a:srgbClr val="FF5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Citywide!$B$8:$I$8</c:f>
              <c:numCache>
                <c:formatCode>General</c:formatCode>
                <c:ptCount val="8"/>
                <c:pt idx="5" formatCode="0">
                  <c:v>11</c:v>
                </c:pt>
                <c:pt idx="6" formatCode="0">
                  <c:v>27</c:v>
                </c:pt>
                <c:pt idx="7" formatCode="0">
                  <c:v>54</c:v>
                </c:pt>
              </c:numCache>
            </c:numRef>
          </c:val>
          <c:smooth val="1"/>
          <c:extLst>
            <c:ext xmlns:c16="http://schemas.microsoft.com/office/drawing/2014/chart" uri="{C3380CC4-5D6E-409C-BE32-E72D297353CC}">
              <c16:uniqueId val="{00000002-2FD2-4272-B6CE-9D86E7939E20}"/>
            </c:ext>
          </c:extLst>
        </c:ser>
        <c:ser>
          <c:idx val="3"/>
          <c:order val="4"/>
          <c:tx>
            <c:strRef>
              <c:f>Citywide!$A$10</c:f>
              <c:strCache>
                <c:ptCount val="1"/>
              </c:strCache>
            </c:strRef>
          </c:tx>
          <c:spPr>
            <a:ln w="28575" cap="rnd">
              <a:solidFill>
                <a:schemeClr val="accent4"/>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Citywide!$B$10:$I$10</c:f>
            </c:numRef>
          </c:val>
          <c:smooth val="0"/>
          <c:extLst xmlns:c15="http://schemas.microsoft.com/office/drawing/2012/chart">
            <c:ext xmlns:c16="http://schemas.microsoft.com/office/drawing/2014/chart" uri="{C3380CC4-5D6E-409C-BE32-E72D297353CC}">
              <c16:uniqueId val="{00000003-2FD2-4272-B6CE-9D86E7939E20}"/>
            </c:ext>
          </c:extLst>
        </c:ser>
        <c:ser>
          <c:idx val="4"/>
          <c:order val="5"/>
          <c:tx>
            <c:strRef>
              <c:f>Citywide!$A$11</c:f>
              <c:strCache>
                <c:ptCount val="1"/>
              </c:strCache>
            </c:strRef>
          </c:tx>
          <c:spPr>
            <a:ln w="28575" cap="rnd">
              <a:solidFill>
                <a:schemeClr val="accent5"/>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Citywide!$B$11:$I$11</c:f>
            </c:numRef>
          </c:val>
          <c:smooth val="1"/>
          <c:extLst>
            <c:ext xmlns:c16="http://schemas.microsoft.com/office/drawing/2014/chart" uri="{C3380CC4-5D6E-409C-BE32-E72D297353CC}">
              <c16:uniqueId val="{00000004-2FD2-4272-B6CE-9D86E7939E20}"/>
            </c:ext>
          </c:extLst>
        </c:ser>
        <c:ser>
          <c:idx val="5"/>
          <c:order val="6"/>
          <c:tx>
            <c:strRef>
              <c:f>Citywide!$A$12</c:f>
              <c:strCache>
                <c:ptCount val="1"/>
              </c:strCache>
            </c:strRef>
          </c:tx>
          <c:spPr>
            <a:ln w="28575" cap="rnd">
              <a:solidFill>
                <a:schemeClr val="accent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Citywide!$B$12:$I$12</c:f>
            </c:numRef>
          </c:val>
          <c:smooth val="1"/>
          <c:extLst>
            <c:ext xmlns:c16="http://schemas.microsoft.com/office/drawing/2014/chart" uri="{C3380CC4-5D6E-409C-BE32-E72D297353CC}">
              <c16:uniqueId val="{00000005-2FD2-4272-B6CE-9D86E7939E20}"/>
            </c:ext>
          </c:extLst>
        </c:ser>
        <c:ser>
          <c:idx val="7"/>
          <c:order val="7"/>
          <c:tx>
            <c:strRef>
              <c:f>Citywide!$A$13</c:f>
              <c:strCache>
                <c:ptCount val="1"/>
              </c:strCache>
            </c:strRef>
          </c:tx>
          <c:spPr>
            <a:ln w="28575" cap="rnd">
              <a:solidFill>
                <a:schemeClr val="accent2">
                  <a:lumMod val="60000"/>
                </a:schemeClr>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Citywide!$B$13:$I$13</c:f>
            </c:numRef>
          </c:val>
          <c:smooth val="0"/>
          <c:extLst>
            <c:ext xmlns:c16="http://schemas.microsoft.com/office/drawing/2014/chart" uri="{C3380CC4-5D6E-409C-BE32-E72D297353CC}">
              <c16:uniqueId val="{00000006-2FD2-4272-B6CE-9D86E7939E20}"/>
            </c:ext>
          </c:extLst>
        </c:ser>
        <c:ser>
          <c:idx val="8"/>
          <c:order val="8"/>
          <c:tx>
            <c:strRef>
              <c:f>Citywide!$A$14</c:f>
              <c:strCache>
                <c:ptCount val="1"/>
              </c:strCache>
            </c:strRef>
          </c:tx>
          <c:spPr>
            <a:ln w="28575" cap="rnd">
              <a:solidFill>
                <a:srgbClr val="0033CC"/>
              </a:solidFill>
              <a:prstDash val="dash"/>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Citywide!$B$14:$I$14</c:f>
              <c:numCache>
                <c:formatCode>General</c:formatCode>
                <c:ptCount val="8"/>
              </c:numCache>
            </c:numRef>
          </c:val>
          <c:smooth val="0"/>
          <c:extLst>
            <c:ext xmlns:c16="http://schemas.microsoft.com/office/drawing/2014/chart" uri="{C3380CC4-5D6E-409C-BE32-E72D297353CC}">
              <c16:uniqueId val="{00000007-2FD2-4272-B6CE-9D86E7939E20}"/>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Citywide!$B$5:$I$5</c15:sqref>
                        </c15:formulaRef>
                      </c:ext>
                    </c:extLst>
                    <c:strCache>
                      <c:ptCount val="8"/>
                      <c:pt idx="0">
                        <c:v>2017-18</c:v>
                      </c:pt>
                      <c:pt idx="1">
                        <c:v>2018-19</c:v>
                      </c:pt>
                      <c:pt idx="2">
                        <c:v>2019-20</c:v>
                      </c:pt>
                      <c:pt idx="3">
                        <c:v>2020-21</c:v>
                      </c:pt>
                      <c:pt idx="4">
                        <c:v>2021-22</c:v>
                      </c:pt>
                      <c:pt idx="5">
                        <c:v>2022-23</c:v>
                      </c:pt>
                      <c:pt idx="6">
                        <c:v>2023-24</c:v>
                      </c:pt>
                      <c:pt idx="7">
                        <c:v>2024-25</c:v>
                      </c:pt>
                    </c:strCache>
                  </c:strRef>
                </c:cat>
                <c:val>
                  <c:numRef>
                    <c:extLst>
                      <c:ext uri="{02D57815-91ED-43cb-92C2-25804820EDAC}">
                        <c15:formulaRef>
                          <c15:sqref>Citywide!$B$9:$I$9</c15:sqref>
                        </c15:formulaRef>
                      </c:ext>
                    </c:extLst>
                    <c:numCache>
                      <c:formatCode>General</c:formatCode>
                      <c:ptCount val="8"/>
                    </c:numCache>
                  </c:numRef>
                </c:val>
                <c:smooth val="1"/>
                <c:extLst>
                  <c:ext xmlns:c16="http://schemas.microsoft.com/office/drawing/2014/chart" uri="{C3380CC4-5D6E-409C-BE32-E72D297353CC}">
                    <c16:uniqueId val="{00000008-2FD2-4272-B6CE-9D86E7939E20}"/>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manualLayout>
          <c:xMode val="edge"/>
          <c:yMode val="edge"/>
          <c:x val="0.30476533849592691"/>
          <c:y val="2.75690971818428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6"/>
          <c:order val="0"/>
          <c:tx>
            <c:strRef>
              <c:f>Citywide!$A$6</c:f>
              <c:strCache>
                <c:ptCount val="1"/>
                <c:pt idx="0">
                  <c:v>Orders commenced</c:v>
                </c:pt>
              </c:strCache>
            </c:strRef>
          </c:tx>
          <c:spPr>
            <a:ln w="28575" cap="rnd">
              <a:solidFill>
                <a:srgbClr val="00336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Citywide!$B$6:$I$6</c:f>
              <c:numCache>
                <c:formatCode>General</c:formatCode>
                <c:ptCount val="8"/>
                <c:pt idx="0">
                  <c:v>923</c:v>
                </c:pt>
                <c:pt idx="1">
                  <c:v>867</c:v>
                </c:pt>
                <c:pt idx="2">
                  <c:v>816</c:v>
                </c:pt>
                <c:pt idx="3">
                  <c:v>347</c:v>
                </c:pt>
                <c:pt idx="4">
                  <c:v>655</c:v>
                </c:pt>
                <c:pt idx="5">
                  <c:v>743</c:v>
                </c:pt>
                <c:pt idx="6">
                  <c:v>834</c:v>
                </c:pt>
                <c:pt idx="7">
                  <c:v>618</c:v>
                </c:pt>
              </c:numCache>
            </c:numRef>
          </c:val>
          <c:smooth val="1"/>
          <c:extLst>
            <c:ext xmlns:c16="http://schemas.microsoft.com/office/drawing/2014/chart" uri="{C3380CC4-5D6E-409C-BE32-E72D297353CC}">
              <c16:uniqueId val="{00000000-CEA9-4DC8-B1BB-AAD6E537D29D}"/>
            </c:ext>
          </c:extLst>
        </c:ser>
        <c:ser>
          <c:idx val="0"/>
          <c:order val="1"/>
          <c:tx>
            <c:strRef>
              <c:f>Citywide!$A$7</c:f>
              <c:strCache>
                <c:ptCount val="1"/>
                <c:pt idx="0">
                  <c:v>Orders per 10,000 population</c:v>
                </c:pt>
              </c:strCache>
            </c:strRef>
          </c:tx>
          <c:spPr>
            <a:ln w="28575" cap="rnd">
              <a:solidFill>
                <a:srgbClr val="00B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Citywide!$B$7:$I$7</c:f>
              <c:numCache>
                <c:formatCode>0</c:formatCode>
                <c:ptCount val="8"/>
                <c:pt idx="0">
                  <c:v>24</c:v>
                </c:pt>
                <c:pt idx="1">
                  <c:v>22</c:v>
                </c:pt>
                <c:pt idx="2">
                  <c:v>21</c:v>
                </c:pt>
                <c:pt idx="3">
                  <c:v>9</c:v>
                </c:pt>
                <c:pt idx="4">
                  <c:v>17</c:v>
                </c:pt>
                <c:pt idx="5">
                  <c:v>19</c:v>
                </c:pt>
                <c:pt idx="6">
                  <c:v>21</c:v>
                </c:pt>
              </c:numCache>
            </c:numRef>
          </c:val>
          <c:smooth val="1"/>
          <c:extLst xmlns:c15="http://schemas.microsoft.com/office/drawing/2012/chart">
            <c:ext xmlns:c16="http://schemas.microsoft.com/office/drawing/2014/chart" uri="{C3380CC4-5D6E-409C-BE32-E72D297353CC}">
              <c16:uniqueId val="{00000001-CEA9-4DC8-B1BB-AAD6E537D29D}"/>
            </c:ext>
          </c:extLst>
        </c:ser>
        <c:ser>
          <c:idx val="1"/>
          <c:order val="2"/>
          <c:tx>
            <c:strRef>
              <c:f>Citywide!$A$8</c:f>
              <c:strCache>
                <c:ptCount val="1"/>
                <c:pt idx="0">
                  <c:v>Orders completed rate %</c:v>
                </c:pt>
              </c:strCache>
            </c:strRef>
          </c:tx>
          <c:spPr>
            <a:ln w="28575" cap="rnd">
              <a:solidFill>
                <a:srgbClr val="FF5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Citywide!$B$8:$I$8</c:f>
              <c:numCache>
                <c:formatCode>0</c:formatCode>
                <c:ptCount val="8"/>
                <c:pt idx="0">
                  <c:v>64</c:v>
                </c:pt>
                <c:pt idx="1">
                  <c:v>65</c:v>
                </c:pt>
                <c:pt idx="2">
                  <c:v>64</c:v>
                </c:pt>
                <c:pt idx="3">
                  <c:v>72</c:v>
                </c:pt>
                <c:pt idx="4">
                  <c:v>66</c:v>
                </c:pt>
                <c:pt idx="5">
                  <c:v>68</c:v>
                </c:pt>
                <c:pt idx="6">
                  <c:v>67</c:v>
                </c:pt>
              </c:numCache>
            </c:numRef>
          </c:val>
          <c:smooth val="1"/>
          <c:extLst>
            <c:ext xmlns:c16="http://schemas.microsoft.com/office/drawing/2014/chart" uri="{C3380CC4-5D6E-409C-BE32-E72D297353CC}">
              <c16:uniqueId val="{00000002-CEA9-4DC8-B1BB-AAD6E537D29D}"/>
            </c:ext>
          </c:extLst>
        </c:ser>
        <c:ser>
          <c:idx val="3"/>
          <c:order val="4"/>
          <c:tx>
            <c:strRef>
              <c:f>Citywide!$A$10</c:f>
              <c:strCache>
                <c:ptCount val="1"/>
              </c:strCache>
            </c:strRef>
          </c:tx>
          <c:spPr>
            <a:ln w="28575" cap="rnd">
              <a:solidFill>
                <a:schemeClr val="accent4"/>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Citywide!$B$10:$I$10</c:f>
            </c:numRef>
          </c:val>
          <c:smooth val="0"/>
          <c:extLst xmlns:c15="http://schemas.microsoft.com/office/drawing/2012/chart">
            <c:ext xmlns:c16="http://schemas.microsoft.com/office/drawing/2014/chart" uri="{C3380CC4-5D6E-409C-BE32-E72D297353CC}">
              <c16:uniqueId val="{00000003-CEA9-4DC8-B1BB-AAD6E537D29D}"/>
            </c:ext>
          </c:extLst>
        </c:ser>
        <c:ser>
          <c:idx val="4"/>
          <c:order val="5"/>
          <c:tx>
            <c:strRef>
              <c:f>Citywide!$A$11</c:f>
              <c:strCache>
                <c:ptCount val="1"/>
              </c:strCache>
            </c:strRef>
          </c:tx>
          <c:spPr>
            <a:ln w="28575" cap="rnd">
              <a:solidFill>
                <a:schemeClr val="accent5"/>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Citywide!$B$11:$I$11</c:f>
            </c:numRef>
          </c:val>
          <c:smooth val="1"/>
          <c:extLst>
            <c:ext xmlns:c16="http://schemas.microsoft.com/office/drawing/2014/chart" uri="{C3380CC4-5D6E-409C-BE32-E72D297353CC}">
              <c16:uniqueId val="{00000004-CEA9-4DC8-B1BB-AAD6E537D29D}"/>
            </c:ext>
          </c:extLst>
        </c:ser>
        <c:ser>
          <c:idx val="5"/>
          <c:order val="6"/>
          <c:tx>
            <c:strRef>
              <c:f>Citywide!$A$12</c:f>
              <c:strCache>
                <c:ptCount val="1"/>
              </c:strCache>
            </c:strRef>
          </c:tx>
          <c:spPr>
            <a:ln w="28575" cap="rnd">
              <a:solidFill>
                <a:schemeClr val="accent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Citywide!$B$12:$I$12</c:f>
            </c:numRef>
          </c:val>
          <c:smooth val="1"/>
          <c:extLst>
            <c:ext xmlns:c16="http://schemas.microsoft.com/office/drawing/2014/chart" uri="{C3380CC4-5D6E-409C-BE32-E72D297353CC}">
              <c16:uniqueId val="{00000005-CEA9-4DC8-B1BB-AAD6E537D29D}"/>
            </c:ext>
          </c:extLst>
        </c:ser>
        <c:ser>
          <c:idx val="7"/>
          <c:order val="7"/>
          <c:tx>
            <c:strRef>
              <c:f>Citywide!$A$13</c:f>
              <c:strCache>
                <c:ptCount val="1"/>
              </c:strCache>
            </c:strRef>
          </c:tx>
          <c:spPr>
            <a:ln w="28575" cap="rnd">
              <a:solidFill>
                <a:schemeClr val="accent2">
                  <a:lumMod val="60000"/>
                </a:schemeClr>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Citywide!$B$13:$I$13</c:f>
            </c:numRef>
          </c:val>
          <c:smooth val="0"/>
          <c:extLst>
            <c:ext xmlns:c16="http://schemas.microsoft.com/office/drawing/2014/chart" uri="{C3380CC4-5D6E-409C-BE32-E72D297353CC}">
              <c16:uniqueId val="{00000006-CEA9-4DC8-B1BB-AAD6E537D29D}"/>
            </c:ext>
          </c:extLst>
        </c:ser>
        <c:ser>
          <c:idx val="8"/>
          <c:order val="8"/>
          <c:tx>
            <c:strRef>
              <c:f>Citywide!$A$14</c:f>
              <c:strCache>
                <c:ptCount val="1"/>
              </c:strCache>
            </c:strRef>
          </c:tx>
          <c:spPr>
            <a:ln w="28575" cap="rnd">
              <a:solidFill>
                <a:srgbClr val="0033CC"/>
              </a:solidFill>
              <a:prstDash val="dash"/>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Citywide!$B$14:$I$14</c:f>
              <c:numCache>
                <c:formatCode>General</c:formatCode>
                <c:ptCount val="8"/>
              </c:numCache>
            </c:numRef>
          </c:val>
          <c:smooth val="0"/>
          <c:extLst>
            <c:ext xmlns:c16="http://schemas.microsoft.com/office/drawing/2014/chart" uri="{C3380CC4-5D6E-409C-BE32-E72D297353CC}">
              <c16:uniqueId val="{00000007-CEA9-4DC8-B1BB-AAD6E537D29D}"/>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Citywide!$B$5:$I$5</c15:sqref>
                        </c15:formulaRef>
                      </c:ext>
                    </c:extLst>
                    <c:strCache>
                      <c:ptCount val="8"/>
                      <c:pt idx="0">
                        <c:v>2017-18</c:v>
                      </c:pt>
                      <c:pt idx="1">
                        <c:v>2018-19</c:v>
                      </c:pt>
                      <c:pt idx="2">
                        <c:v>2019-20</c:v>
                      </c:pt>
                      <c:pt idx="3">
                        <c:v>2020-21</c:v>
                      </c:pt>
                      <c:pt idx="4">
                        <c:v>2021-22</c:v>
                      </c:pt>
                      <c:pt idx="5">
                        <c:v>2022-23</c:v>
                      </c:pt>
                      <c:pt idx="6">
                        <c:v>2023-24</c:v>
                      </c:pt>
                      <c:pt idx="7">
                        <c:v>2024-25</c:v>
                      </c:pt>
                    </c:strCache>
                  </c:strRef>
                </c:cat>
                <c:val>
                  <c:numRef>
                    <c:extLst>
                      <c:ext uri="{02D57815-91ED-43cb-92C2-25804820EDAC}">
                        <c15:formulaRef>
                          <c15:sqref>Citywide!$B$9:$I$9</c15:sqref>
                        </c15:formulaRef>
                      </c:ext>
                    </c:extLst>
                    <c:numCache>
                      <c:formatCode>General</c:formatCode>
                      <c:ptCount val="8"/>
                    </c:numCache>
                  </c:numRef>
                </c:val>
                <c:smooth val="1"/>
                <c:extLst>
                  <c:ext xmlns:c16="http://schemas.microsoft.com/office/drawing/2014/chart" uri="{C3380CC4-5D6E-409C-BE32-E72D297353CC}">
                    <c16:uniqueId val="{00000008-CEA9-4DC8-B1BB-AAD6E537D29D}"/>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manualLayout>
          <c:xMode val="edge"/>
          <c:yMode val="edge"/>
          <c:x val="0.30476533849592691"/>
          <c:y val="2.75690971818428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6"/>
          <c:order val="0"/>
          <c:tx>
            <c:strRef>
              <c:f>Citywide!$A$6</c:f>
              <c:strCache>
                <c:ptCount val="1"/>
                <c:pt idx="0">
                  <c:v>Orders commenced</c:v>
                </c:pt>
              </c:strCache>
            </c:strRef>
          </c:tx>
          <c:spPr>
            <a:ln w="28575" cap="rnd">
              <a:solidFill>
                <a:srgbClr val="00336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Citywide!$B$6:$I$6</c:f>
              <c:numCache>
                <c:formatCode>General</c:formatCode>
                <c:ptCount val="8"/>
                <c:pt idx="0">
                  <c:v>131</c:v>
                </c:pt>
                <c:pt idx="1">
                  <c:v>175</c:v>
                </c:pt>
                <c:pt idx="2">
                  <c:v>168</c:v>
                </c:pt>
                <c:pt idx="3">
                  <c:v>102</c:v>
                </c:pt>
                <c:pt idx="4">
                  <c:v>72</c:v>
                </c:pt>
                <c:pt idx="5">
                  <c:v>88</c:v>
                </c:pt>
                <c:pt idx="6">
                  <c:v>48</c:v>
                </c:pt>
              </c:numCache>
            </c:numRef>
          </c:val>
          <c:smooth val="1"/>
          <c:extLst>
            <c:ext xmlns:c16="http://schemas.microsoft.com/office/drawing/2014/chart" uri="{C3380CC4-5D6E-409C-BE32-E72D297353CC}">
              <c16:uniqueId val="{00000000-F52D-4763-A94A-33B938BDC193}"/>
            </c:ext>
          </c:extLst>
        </c:ser>
        <c:ser>
          <c:idx val="0"/>
          <c:order val="1"/>
          <c:tx>
            <c:strRef>
              <c:f>Citywide!$A$7</c:f>
              <c:strCache>
                <c:ptCount val="1"/>
                <c:pt idx="0">
                  <c:v>Successfully completed </c:v>
                </c:pt>
              </c:strCache>
            </c:strRef>
          </c:tx>
          <c:spPr>
            <a:ln w="28575" cap="rnd">
              <a:solidFill>
                <a:srgbClr val="00B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Citywide!$B$7:$I$7</c:f>
              <c:numCache>
                <c:formatCode>0</c:formatCode>
                <c:ptCount val="8"/>
                <c:pt idx="0">
                  <c:v>50</c:v>
                </c:pt>
                <c:pt idx="1">
                  <c:v>71</c:v>
                </c:pt>
                <c:pt idx="2">
                  <c:v>88</c:v>
                </c:pt>
                <c:pt idx="3">
                  <c:v>75</c:v>
                </c:pt>
                <c:pt idx="4">
                  <c:v>36</c:v>
                </c:pt>
                <c:pt idx="5">
                  <c:v>49</c:v>
                </c:pt>
                <c:pt idx="6">
                  <c:v>33</c:v>
                </c:pt>
              </c:numCache>
            </c:numRef>
          </c:val>
          <c:smooth val="1"/>
          <c:extLst xmlns:c15="http://schemas.microsoft.com/office/drawing/2012/chart">
            <c:ext xmlns:c16="http://schemas.microsoft.com/office/drawing/2014/chart" uri="{C3380CC4-5D6E-409C-BE32-E72D297353CC}">
              <c16:uniqueId val="{00000001-F52D-4763-A94A-33B938BDC193}"/>
            </c:ext>
          </c:extLst>
        </c:ser>
        <c:ser>
          <c:idx val="1"/>
          <c:order val="2"/>
          <c:tx>
            <c:strRef>
              <c:f>Citywide!$A$8</c:f>
              <c:strCache>
                <c:ptCount val="1"/>
                <c:pt idx="0">
                  <c:v>Successful completion rate %</c:v>
                </c:pt>
              </c:strCache>
            </c:strRef>
          </c:tx>
          <c:spPr>
            <a:ln w="28575" cap="rnd">
              <a:solidFill>
                <a:srgbClr val="FF5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Citywide!$B$8:$I$8</c:f>
              <c:numCache>
                <c:formatCode>0</c:formatCode>
                <c:ptCount val="8"/>
                <c:pt idx="0">
                  <c:v>39</c:v>
                </c:pt>
                <c:pt idx="1">
                  <c:v>41</c:v>
                </c:pt>
                <c:pt idx="2">
                  <c:v>52</c:v>
                </c:pt>
                <c:pt idx="3">
                  <c:v>74</c:v>
                </c:pt>
                <c:pt idx="4">
                  <c:v>51</c:v>
                </c:pt>
                <c:pt idx="5">
                  <c:v>56</c:v>
                </c:pt>
                <c:pt idx="6">
                  <c:v>69</c:v>
                </c:pt>
              </c:numCache>
            </c:numRef>
          </c:val>
          <c:smooth val="1"/>
          <c:extLst>
            <c:ext xmlns:c16="http://schemas.microsoft.com/office/drawing/2014/chart" uri="{C3380CC4-5D6E-409C-BE32-E72D297353CC}">
              <c16:uniqueId val="{00000002-F52D-4763-A94A-33B938BDC193}"/>
            </c:ext>
          </c:extLst>
        </c:ser>
        <c:ser>
          <c:idx val="3"/>
          <c:order val="4"/>
          <c:tx>
            <c:strRef>
              <c:f>Citywide!$A$10</c:f>
              <c:strCache>
                <c:ptCount val="1"/>
              </c:strCache>
            </c:strRef>
          </c:tx>
          <c:spPr>
            <a:ln w="28575" cap="rnd">
              <a:solidFill>
                <a:schemeClr val="accent4"/>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Citywide!$B$10:$I$10</c:f>
            </c:numRef>
          </c:val>
          <c:smooth val="0"/>
          <c:extLst xmlns:c15="http://schemas.microsoft.com/office/drawing/2012/chart">
            <c:ext xmlns:c16="http://schemas.microsoft.com/office/drawing/2014/chart" uri="{C3380CC4-5D6E-409C-BE32-E72D297353CC}">
              <c16:uniqueId val="{00000003-F52D-4763-A94A-33B938BDC193}"/>
            </c:ext>
          </c:extLst>
        </c:ser>
        <c:ser>
          <c:idx val="4"/>
          <c:order val="5"/>
          <c:tx>
            <c:strRef>
              <c:f>Citywide!$A$11</c:f>
              <c:strCache>
                <c:ptCount val="1"/>
              </c:strCache>
            </c:strRef>
          </c:tx>
          <c:spPr>
            <a:ln w="28575" cap="rnd">
              <a:solidFill>
                <a:schemeClr val="accent5"/>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Citywide!$B$11:$I$11</c:f>
            </c:numRef>
          </c:val>
          <c:smooth val="1"/>
          <c:extLst>
            <c:ext xmlns:c16="http://schemas.microsoft.com/office/drawing/2014/chart" uri="{C3380CC4-5D6E-409C-BE32-E72D297353CC}">
              <c16:uniqueId val="{00000004-F52D-4763-A94A-33B938BDC193}"/>
            </c:ext>
          </c:extLst>
        </c:ser>
        <c:ser>
          <c:idx val="5"/>
          <c:order val="6"/>
          <c:tx>
            <c:strRef>
              <c:f>Citywide!$A$12</c:f>
              <c:strCache>
                <c:ptCount val="1"/>
              </c:strCache>
            </c:strRef>
          </c:tx>
          <c:spPr>
            <a:ln w="28575" cap="rnd">
              <a:solidFill>
                <a:schemeClr val="accent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Citywide!$B$12:$I$12</c:f>
            </c:numRef>
          </c:val>
          <c:smooth val="1"/>
          <c:extLst>
            <c:ext xmlns:c16="http://schemas.microsoft.com/office/drawing/2014/chart" uri="{C3380CC4-5D6E-409C-BE32-E72D297353CC}">
              <c16:uniqueId val="{00000005-F52D-4763-A94A-33B938BDC193}"/>
            </c:ext>
          </c:extLst>
        </c:ser>
        <c:ser>
          <c:idx val="7"/>
          <c:order val="7"/>
          <c:tx>
            <c:strRef>
              <c:f>Citywide!$A$13</c:f>
              <c:strCache>
                <c:ptCount val="1"/>
              </c:strCache>
            </c:strRef>
          </c:tx>
          <c:spPr>
            <a:ln w="28575" cap="rnd">
              <a:solidFill>
                <a:schemeClr val="accent2">
                  <a:lumMod val="60000"/>
                </a:schemeClr>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Citywide!$B$13:$I$13</c:f>
            </c:numRef>
          </c:val>
          <c:smooth val="0"/>
          <c:extLst>
            <c:ext xmlns:c16="http://schemas.microsoft.com/office/drawing/2014/chart" uri="{C3380CC4-5D6E-409C-BE32-E72D297353CC}">
              <c16:uniqueId val="{00000006-F52D-4763-A94A-33B938BDC193}"/>
            </c:ext>
          </c:extLst>
        </c:ser>
        <c:ser>
          <c:idx val="8"/>
          <c:order val="8"/>
          <c:tx>
            <c:strRef>
              <c:f>Citywide!$A$14</c:f>
              <c:strCache>
                <c:ptCount val="1"/>
              </c:strCache>
            </c:strRef>
          </c:tx>
          <c:spPr>
            <a:ln w="28575" cap="rnd">
              <a:solidFill>
                <a:srgbClr val="0033CC"/>
              </a:solidFill>
              <a:prstDash val="dash"/>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Citywide!$B$14:$I$14</c:f>
              <c:numCache>
                <c:formatCode>General</c:formatCode>
                <c:ptCount val="8"/>
              </c:numCache>
            </c:numRef>
          </c:val>
          <c:smooth val="0"/>
          <c:extLst>
            <c:ext xmlns:c16="http://schemas.microsoft.com/office/drawing/2014/chart" uri="{C3380CC4-5D6E-409C-BE32-E72D297353CC}">
              <c16:uniqueId val="{00000007-F52D-4763-A94A-33B938BDC193}"/>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Citywide!$B$5:$I$5</c15:sqref>
                        </c15:formulaRef>
                      </c:ext>
                    </c:extLst>
                    <c:strCache>
                      <c:ptCount val="8"/>
                      <c:pt idx="0">
                        <c:v>2017-18</c:v>
                      </c:pt>
                      <c:pt idx="1">
                        <c:v>2018-19</c:v>
                      </c:pt>
                      <c:pt idx="2">
                        <c:v>2019-20</c:v>
                      </c:pt>
                      <c:pt idx="3">
                        <c:v>2020-21</c:v>
                      </c:pt>
                      <c:pt idx="4">
                        <c:v>2021-22</c:v>
                      </c:pt>
                      <c:pt idx="5">
                        <c:v>2022-23</c:v>
                      </c:pt>
                      <c:pt idx="6">
                        <c:v>2023-24</c:v>
                      </c:pt>
                      <c:pt idx="7">
                        <c:v>2024-25</c:v>
                      </c:pt>
                    </c:strCache>
                  </c:strRef>
                </c:cat>
                <c:val>
                  <c:numRef>
                    <c:extLst>
                      <c:ext uri="{02D57815-91ED-43cb-92C2-25804820EDAC}">
                        <c15:formulaRef>
                          <c15:sqref>Citywide!$B$9:$I$9</c15:sqref>
                        </c15:formulaRef>
                      </c:ext>
                    </c:extLst>
                    <c:numCache>
                      <c:formatCode>General</c:formatCode>
                      <c:ptCount val="8"/>
                    </c:numCache>
                  </c:numRef>
                </c:val>
                <c:smooth val="1"/>
                <c:extLst>
                  <c:ext xmlns:c16="http://schemas.microsoft.com/office/drawing/2014/chart" uri="{C3380CC4-5D6E-409C-BE32-E72D297353CC}">
                    <c16:uniqueId val="{00000008-F52D-4763-A94A-33B938BDC193}"/>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manualLayout>
          <c:xMode val="edge"/>
          <c:yMode val="edge"/>
          <c:x val="0.30476533849592691"/>
          <c:y val="2.75690971818428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6"/>
          <c:order val="0"/>
          <c:tx>
            <c:strRef>
              <c:f>Citywide!$A$6</c:f>
              <c:strCache>
                <c:ptCount val="1"/>
                <c:pt idx="0">
                  <c:v>transfers from prison to community </c:v>
                </c:pt>
              </c:strCache>
            </c:strRef>
          </c:tx>
          <c:spPr>
            <a:ln w="28575" cap="rnd">
              <a:solidFill>
                <a:srgbClr val="003366"/>
              </a:solidFill>
              <a:round/>
            </a:ln>
            <a:effectLst/>
          </c:spPr>
          <c:marker>
            <c:symbol val="none"/>
          </c:marker>
          <c:cat>
            <c:strRef>
              <c:f>Citywide!$B$5:$E$5</c:f>
              <c:strCache>
                <c:ptCount val="4"/>
                <c:pt idx="0">
                  <c:v>2021-22</c:v>
                </c:pt>
                <c:pt idx="1">
                  <c:v>2022-23</c:v>
                </c:pt>
                <c:pt idx="2">
                  <c:v>2023-24</c:v>
                </c:pt>
                <c:pt idx="3">
                  <c:v>2024-25</c:v>
                </c:pt>
              </c:strCache>
            </c:strRef>
          </c:cat>
          <c:val>
            <c:numRef>
              <c:f>Citywide!$B$6:$E$6</c:f>
              <c:numCache>
                <c:formatCode>General</c:formatCode>
                <c:ptCount val="4"/>
                <c:pt idx="0">
                  <c:v>15</c:v>
                </c:pt>
                <c:pt idx="1">
                  <c:v>42</c:v>
                </c:pt>
                <c:pt idx="2">
                  <c:v>31</c:v>
                </c:pt>
                <c:pt idx="3">
                  <c:v>51</c:v>
                </c:pt>
              </c:numCache>
            </c:numRef>
          </c:val>
          <c:smooth val="1"/>
          <c:extLst>
            <c:ext xmlns:c16="http://schemas.microsoft.com/office/drawing/2014/chart" uri="{C3380CC4-5D6E-409C-BE32-E72D297353CC}">
              <c16:uniqueId val="{00000000-0DFE-4D52-8EDF-ACDF23FAA057}"/>
            </c:ext>
          </c:extLst>
        </c:ser>
        <c:ser>
          <c:idx val="0"/>
          <c:order val="1"/>
          <c:tx>
            <c:strRef>
              <c:f>Citywide!$A$7</c:f>
              <c:strCache>
                <c:ptCount val="1"/>
              </c:strCache>
            </c:strRef>
          </c:tx>
          <c:spPr>
            <a:ln w="28575" cap="rnd">
              <a:solidFill>
                <a:srgbClr val="00B050"/>
              </a:solidFill>
              <a:round/>
            </a:ln>
            <a:effectLst/>
          </c:spPr>
          <c:marker>
            <c:symbol val="none"/>
          </c:marker>
          <c:cat>
            <c:strRef>
              <c:f>Citywide!$B$5:$E$5</c:f>
              <c:strCache>
                <c:ptCount val="4"/>
                <c:pt idx="0">
                  <c:v>2021-22</c:v>
                </c:pt>
                <c:pt idx="1">
                  <c:v>2022-23</c:v>
                </c:pt>
                <c:pt idx="2">
                  <c:v>2023-24</c:v>
                </c:pt>
                <c:pt idx="3">
                  <c:v>2024-25</c:v>
                </c:pt>
              </c:strCache>
            </c:strRef>
          </c:cat>
          <c:val>
            <c:numRef>
              <c:f>Citywide!$B$7:$E$7</c:f>
              <c:numCache>
                <c:formatCode>General</c:formatCode>
                <c:ptCount val="4"/>
              </c:numCache>
            </c:numRef>
          </c:val>
          <c:smooth val="1"/>
          <c:extLst xmlns:c15="http://schemas.microsoft.com/office/drawing/2012/chart">
            <c:ext xmlns:c16="http://schemas.microsoft.com/office/drawing/2014/chart" uri="{C3380CC4-5D6E-409C-BE32-E72D297353CC}">
              <c16:uniqueId val="{00000001-0DFE-4D52-8EDF-ACDF23FAA057}"/>
            </c:ext>
          </c:extLst>
        </c:ser>
        <c:ser>
          <c:idx val="1"/>
          <c:order val="2"/>
          <c:tx>
            <c:strRef>
              <c:f>Citywide!$A$8</c:f>
              <c:strCache>
                <c:ptCount val="1"/>
              </c:strCache>
            </c:strRef>
          </c:tx>
          <c:spPr>
            <a:ln w="28575" cap="rnd">
              <a:solidFill>
                <a:srgbClr val="FF5050"/>
              </a:solidFill>
              <a:round/>
            </a:ln>
            <a:effectLst/>
          </c:spPr>
          <c:marker>
            <c:symbol val="none"/>
          </c:marker>
          <c:cat>
            <c:strRef>
              <c:f>Citywide!$B$5:$E$5</c:f>
              <c:strCache>
                <c:ptCount val="4"/>
                <c:pt idx="0">
                  <c:v>2021-22</c:v>
                </c:pt>
                <c:pt idx="1">
                  <c:v>2022-23</c:v>
                </c:pt>
                <c:pt idx="2">
                  <c:v>2023-24</c:v>
                </c:pt>
                <c:pt idx="3">
                  <c:v>2024-25</c:v>
                </c:pt>
              </c:strCache>
            </c:strRef>
          </c:cat>
          <c:val>
            <c:numRef>
              <c:f>Citywide!$B$8:$E$8</c:f>
              <c:numCache>
                <c:formatCode>General</c:formatCode>
                <c:ptCount val="4"/>
              </c:numCache>
            </c:numRef>
          </c:val>
          <c:smooth val="1"/>
          <c:extLst>
            <c:ext xmlns:c16="http://schemas.microsoft.com/office/drawing/2014/chart" uri="{C3380CC4-5D6E-409C-BE32-E72D297353CC}">
              <c16:uniqueId val="{00000002-0DFE-4D52-8EDF-ACDF23FAA057}"/>
            </c:ext>
          </c:extLst>
        </c:ser>
        <c:ser>
          <c:idx val="3"/>
          <c:order val="4"/>
          <c:tx>
            <c:strRef>
              <c:f>Citywide!$A$10</c:f>
              <c:strCache>
                <c:ptCount val="1"/>
              </c:strCache>
            </c:strRef>
          </c:tx>
          <c:spPr>
            <a:ln w="28575" cap="rnd">
              <a:solidFill>
                <a:schemeClr val="accent4"/>
              </a:solidFill>
              <a:round/>
            </a:ln>
            <a:effectLst/>
          </c:spPr>
          <c:marker>
            <c:symbol val="none"/>
          </c:marker>
          <c:cat>
            <c:strRef>
              <c:f>Citywide!$B$5:$E$5</c:f>
              <c:strCache>
                <c:ptCount val="4"/>
                <c:pt idx="0">
                  <c:v>2021-22</c:v>
                </c:pt>
                <c:pt idx="1">
                  <c:v>2022-23</c:v>
                </c:pt>
                <c:pt idx="2">
                  <c:v>2023-24</c:v>
                </c:pt>
                <c:pt idx="3">
                  <c:v>2024-25</c:v>
                </c:pt>
              </c:strCache>
            </c:strRef>
          </c:cat>
          <c:val>
            <c:numRef>
              <c:f>Citywide!$B$10:$E$10</c:f>
            </c:numRef>
          </c:val>
          <c:smooth val="0"/>
          <c:extLst xmlns:c15="http://schemas.microsoft.com/office/drawing/2012/chart">
            <c:ext xmlns:c16="http://schemas.microsoft.com/office/drawing/2014/chart" uri="{C3380CC4-5D6E-409C-BE32-E72D297353CC}">
              <c16:uniqueId val="{00000003-0DFE-4D52-8EDF-ACDF23FAA057}"/>
            </c:ext>
          </c:extLst>
        </c:ser>
        <c:ser>
          <c:idx val="4"/>
          <c:order val="5"/>
          <c:tx>
            <c:strRef>
              <c:f>Citywide!$A$11</c:f>
              <c:strCache>
                <c:ptCount val="1"/>
              </c:strCache>
            </c:strRef>
          </c:tx>
          <c:spPr>
            <a:ln w="28575" cap="rnd">
              <a:solidFill>
                <a:schemeClr val="accent5"/>
              </a:solidFill>
              <a:round/>
            </a:ln>
            <a:effectLst/>
          </c:spPr>
          <c:marker>
            <c:symbol val="none"/>
          </c:marker>
          <c:cat>
            <c:strRef>
              <c:f>Citywide!$B$5:$E$5</c:f>
              <c:strCache>
                <c:ptCount val="4"/>
                <c:pt idx="0">
                  <c:v>2021-22</c:v>
                </c:pt>
                <c:pt idx="1">
                  <c:v>2022-23</c:v>
                </c:pt>
                <c:pt idx="2">
                  <c:v>2023-24</c:v>
                </c:pt>
                <c:pt idx="3">
                  <c:v>2024-25</c:v>
                </c:pt>
              </c:strCache>
            </c:strRef>
          </c:cat>
          <c:val>
            <c:numRef>
              <c:f>Citywide!$B$11:$E$11</c:f>
            </c:numRef>
          </c:val>
          <c:smooth val="1"/>
          <c:extLst>
            <c:ext xmlns:c16="http://schemas.microsoft.com/office/drawing/2014/chart" uri="{C3380CC4-5D6E-409C-BE32-E72D297353CC}">
              <c16:uniqueId val="{00000004-0DFE-4D52-8EDF-ACDF23FAA057}"/>
            </c:ext>
          </c:extLst>
        </c:ser>
        <c:ser>
          <c:idx val="5"/>
          <c:order val="6"/>
          <c:tx>
            <c:strRef>
              <c:f>Citywide!$A$12</c:f>
              <c:strCache>
                <c:ptCount val="1"/>
              </c:strCache>
            </c:strRef>
          </c:tx>
          <c:spPr>
            <a:ln w="28575" cap="rnd">
              <a:solidFill>
                <a:schemeClr val="accent6"/>
              </a:solidFill>
              <a:round/>
            </a:ln>
            <a:effectLst/>
          </c:spPr>
          <c:marker>
            <c:symbol val="none"/>
          </c:marker>
          <c:cat>
            <c:strRef>
              <c:f>Citywide!$B$5:$E$5</c:f>
              <c:strCache>
                <c:ptCount val="4"/>
                <c:pt idx="0">
                  <c:v>2021-22</c:v>
                </c:pt>
                <c:pt idx="1">
                  <c:v>2022-23</c:v>
                </c:pt>
                <c:pt idx="2">
                  <c:v>2023-24</c:v>
                </c:pt>
                <c:pt idx="3">
                  <c:v>2024-25</c:v>
                </c:pt>
              </c:strCache>
            </c:strRef>
          </c:cat>
          <c:val>
            <c:numRef>
              <c:f>Citywide!$B$12:$E$12</c:f>
            </c:numRef>
          </c:val>
          <c:smooth val="1"/>
          <c:extLst>
            <c:ext xmlns:c16="http://schemas.microsoft.com/office/drawing/2014/chart" uri="{C3380CC4-5D6E-409C-BE32-E72D297353CC}">
              <c16:uniqueId val="{00000005-0DFE-4D52-8EDF-ACDF23FAA057}"/>
            </c:ext>
          </c:extLst>
        </c:ser>
        <c:ser>
          <c:idx val="7"/>
          <c:order val="7"/>
          <c:tx>
            <c:strRef>
              <c:f>Citywide!$A$13</c:f>
              <c:strCache>
                <c:ptCount val="1"/>
              </c:strCache>
            </c:strRef>
          </c:tx>
          <c:spPr>
            <a:ln w="28575" cap="rnd">
              <a:solidFill>
                <a:schemeClr val="accent2">
                  <a:lumMod val="60000"/>
                </a:schemeClr>
              </a:solidFill>
              <a:round/>
            </a:ln>
            <a:effectLst/>
          </c:spPr>
          <c:marker>
            <c:symbol val="none"/>
          </c:marker>
          <c:cat>
            <c:strRef>
              <c:f>Citywide!$B$5:$E$5</c:f>
              <c:strCache>
                <c:ptCount val="4"/>
                <c:pt idx="0">
                  <c:v>2021-22</c:v>
                </c:pt>
                <c:pt idx="1">
                  <c:v>2022-23</c:v>
                </c:pt>
                <c:pt idx="2">
                  <c:v>2023-24</c:v>
                </c:pt>
                <c:pt idx="3">
                  <c:v>2024-25</c:v>
                </c:pt>
              </c:strCache>
            </c:strRef>
          </c:cat>
          <c:val>
            <c:numRef>
              <c:f>Citywide!$B$13:$E$13</c:f>
            </c:numRef>
          </c:val>
          <c:smooth val="0"/>
          <c:extLst>
            <c:ext xmlns:c16="http://schemas.microsoft.com/office/drawing/2014/chart" uri="{C3380CC4-5D6E-409C-BE32-E72D297353CC}">
              <c16:uniqueId val="{00000006-0DFE-4D52-8EDF-ACDF23FAA057}"/>
            </c:ext>
          </c:extLst>
        </c:ser>
        <c:ser>
          <c:idx val="8"/>
          <c:order val="8"/>
          <c:tx>
            <c:strRef>
              <c:f>Citywide!$A$14</c:f>
              <c:strCache>
                <c:ptCount val="1"/>
              </c:strCache>
            </c:strRef>
          </c:tx>
          <c:spPr>
            <a:ln w="28575" cap="rnd">
              <a:solidFill>
                <a:srgbClr val="0033CC"/>
              </a:solidFill>
              <a:prstDash val="dash"/>
              <a:round/>
            </a:ln>
            <a:effectLst/>
          </c:spPr>
          <c:marker>
            <c:symbol val="none"/>
          </c:marker>
          <c:cat>
            <c:strRef>
              <c:f>Citywide!$B$5:$E$5</c:f>
              <c:strCache>
                <c:ptCount val="4"/>
                <c:pt idx="0">
                  <c:v>2021-22</c:v>
                </c:pt>
                <c:pt idx="1">
                  <c:v>2022-23</c:v>
                </c:pt>
                <c:pt idx="2">
                  <c:v>2023-24</c:v>
                </c:pt>
                <c:pt idx="3">
                  <c:v>2024-25</c:v>
                </c:pt>
              </c:strCache>
            </c:strRef>
          </c:cat>
          <c:val>
            <c:numRef>
              <c:f>Citywide!$B$14:$E$14</c:f>
              <c:numCache>
                <c:formatCode>General</c:formatCode>
                <c:ptCount val="4"/>
              </c:numCache>
            </c:numRef>
          </c:val>
          <c:smooth val="0"/>
          <c:extLst>
            <c:ext xmlns:c16="http://schemas.microsoft.com/office/drawing/2014/chart" uri="{C3380CC4-5D6E-409C-BE32-E72D297353CC}">
              <c16:uniqueId val="{00000007-0DFE-4D52-8EDF-ACDF23FAA057}"/>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Citywide!$B$5:$E$5</c15:sqref>
                        </c15:formulaRef>
                      </c:ext>
                    </c:extLst>
                    <c:strCache>
                      <c:ptCount val="4"/>
                      <c:pt idx="0">
                        <c:v>2021-22</c:v>
                      </c:pt>
                      <c:pt idx="1">
                        <c:v>2022-23</c:v>
                      </c:pt>
                      <c:pt idx="2">
                        <c:v>2023-24</c:v>
                      </c:pt>
                      <c:pt idx="3">
                        <c:v>2024-25</c:v>
                      </c:pt>
                    </c:strCache>
                  </c:strRef>
                </c:cat>
                <c:val>
                  <c:numRef>
                    <c:extLst>
                      <c:ext uri="{02D57815-91ED-43cb-92C2-25804820EDAC}">
                        <c15:formulaRef>
                          <c15:sqref>Citywide!$B$9:$E$9</c15:sqref>
                        </c15:formulaRef>
                      </c:ext>
                    </c:extLst>
                    <c:numCache>
                      <c:formatCode>General</c:formatCode>
                      <c:ptCount val="4"/>
                    </c:numCache>
                  </c:numRef>
                </c:val>
                <c:smooth val="1"/>
                <c:extLst>
                  <c:ext xmlns:c16="http://schemas.microsoft.com/office/drawing/2014/chart" uri="{C3380CC4-5D6E-409C-BE32-E72D297353CC}">
                    <c16:uniqueId val="{00000008-0DFE-4D52-8EDF-ACDF23FAA057}"/>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manualLayout>
          <c:xMode val="edge"/>
          <c:yMode val="edge"/>
          <c:x val="0.30476533849592691"/>
          <c:y val="2.75690971818428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6"/>
          <c:order val="0"/>
          <c:tx>
            <c:strRef>
              <c:f>Citywide!$A$6</c:f>
              <c:strCache>
                <c:ptCount val="1"/>
                <c:pt idx="0">
                  <c:v>Homelessness applications (from prison) </c:v>
                </c:pt>
              </c:strCache>
            </c:strRef>
          </c:tx>
          <c:spPr>
            <a:ln w="28575" cap="rnd">
              <a:solidFill>
                <a:srgbClr val="00336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Citywide!$B$6:$I$6</c:f>
              <c:numCache>
                <c:formatCode>General</c:formatCode>
                <c:ptCount val="8"/>
                <c:pt idx="0">
                  <c:v>105</c:v>
                </c:pt>
                <c:pt idx="1">
                  <c:v>115</c:v>
                </c:pt>
                <c:pt idx="2">
                  <c:v>100</c:v>
                </c:pt>
                <c:pt idx="3">
                  <c:v>85</c:v>
                </c:pt>
                <c:pt idx="4">
                  <c:v>90</c:v>
                </c:pt>
                <c:pt idx="5">
                  <c:v>110</c:v>
                </c:pt>
                <c:pt idx="6">
                  <c:v>110</c:v>
                </c:pt>
                <c:pt idx="7">
                  <c:v>95</c:v>
                </c:pt>
              </c:numCache>
            </c:numRef>
          </c:val>
          <c:smooth val="1"/>
          <c:extLst>
            <c:ext xmlns:c16="http://schemas.microsoft.com/office/drawing/2014/chart" uri="{C3380CC4-5D6E-409C-BE32-E72D297353CC}">
              <c16:uniqueId val="{00000000-7A3B-4B60-80B2-468E7A51DD66}"/>
            </c:ext>
          </c:extLst>
        </c:ser>
        <c:ser>
          <c:idx val="0"/>
          <c:order val="1"/>
          <c:tx>
            <c:strRef>
              <c:f>Citywide!$A$7</c:f>
              <c:strCache>
                <c:ptCount val="1"/>
              </c:strCache>
            </c:strRef>
          </c:tx>
          <c:spPr>
            <a:ln w="28575" cap="rnd">
              <a:solidFill>
                <a:srgbClr val="00B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Citywide!$B$7:$I$7</c:f>
              <c:numCache>
                <c:formatCode>General</c:formatCode>
                <c:ptCount val="8"/>
              </c:numCache>
            </c:numRef>
          </c:val>
          <c:smooth val="1"/>
          <c:extLst xmlns:c15="http://schemas.microsoft.com/office/drawing/2012/chart">
            <c:ext xmlns:c16="http://schemas.microsoft.com/office/drawing/2014/chart" uri="{C3380CC4-5D6E-409C-BE32-E72D297353CC}">
              <c16:uniqueId val="{00000001-7A3B-4B60-80B2-468E7A51DD66}"/>
            </c:ext>
          </c:extLst>
        </c:ser>
        <c:ser>
          <c:idx val="1"/>
          <c:order val="2"/>
          <c:tx>
            <c:strRef>
              <c:f>Citywide!$A$8</c:f>
              <c:strCache>
                <c:ptCount val="1"/>
              </c:strCache>
            </c:strRef>
          </c:tx>
          <c:spPr>
            <a:ln w="28575" cap="rnd">
              <a:solidFill>
                <a:srgbClr val="FF5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Citywide!$B$8:$I$8</c:f>
              <c:numCache>
                <c:formatCode>General</c:formatCode>
                <c:ptCount val="8"/>
              </c:numCache>
            </c:numRef>
          </c:val>
          <c:smooth val="1"/>
          <c:extLst>
            <c:ext xmlns:c16="http://schemas.microsoft.com/office/drawing/2014/chart" uri="{C3380CC4-5D6E-409C-BE32-E72D297353CC}">
              <c16:uniqueId val="{00000002-7A3B-4B60-80B2-468E7A51DD66}"/>
            </c:ext>
          </c:extLst>
        </c:ser>
        <c:ser>
          <c:idx val="3"/>
          <c:order val="4"/>
          <c:tx>
            <c:strRef>
              <c:f>Citywide!$A$10</c:f>
              <c:strCache>
                <c:ptCount val="1"/>
              </c:strCache>
            </c:strRef>
          </c:tx>
          <c:spPr>
            <a:ln w="28575" cap="rnd">
              <a:solidFill>
                <a:schemeClr val="accent4"/>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Citywide!$B$10:$I$10</c:f>
            </c:numRef>
          </c:val>
          <c:smooth val="0"/>
          <c:extLst xmlns:c15="http://schemas.microsoft.com/office/drawing/2012/chart">
            <c:ext xmlns:c16="http://schemas.microsoft.com/office/drawing/2014/chart" uri="{C3380CC4-5D6E-409C-BE32-E72D297353CC}">
              <c16:uniqueId val="{00000003-7A3B-4B60-80B2-468E7A51DD66}"/>
            </c:ext>
          </c:extLst>
        </c:ser>
        <c:ser>
          <c:idx val="4"/>
          <c:order val="5"/>
          <c:tx>
            <c:strRef>
              <c:f>Citywide!$A$11</c:f>
              <c:strCache>
                <c:ptCount val="1"/>
              </c:strCache>
            </c:strRef>
          </c:tx>
          <c:spPr>
            <a:ln w="28575" cap="rnd">
              <a:solidFill>
                <a:schemeClr val="accent5"/>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Citywide!$B$11:$I$11</c:f>
            </c:numRef>
          </c:val>
          <c:smooth val="1"/>
          <c:extLst>
            <c:ext xmlns:c16="http://schemas.microsoft.com/office/drawing/2014/chart" uri="{C3380CC4-5D6E-409C-BE32-E72D297353CC}">
              <c16:uniqueId val="{00000004-7A3B-4B60-80B2-468E7A51DD66}"/>
            </c:ext>
          </c:extLst>
        </c:ser>
        <c:ser>
          <c:idx val="5"/>
          <c:order val="6"/>
          <c:tx>
            <c:strRef>
              <c:f>Citywide!$A$12</c:f>
              <c:strCache>
                <c:ptCount val="1"/>
              </c:strCache>
            </c:strRef>
          </c:tx>
          <c:spPr>
            <a:ln w="28575" cap="rnd">
              <a:solidFill>
                <a:schemeClr val="accent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Citywide!$B$12:$I$12</c:f>
            </c:numRef>
          </c:val>
          <c:smooth val="1"/>
          <c:extLst>
            <c:ext xmlns:c16="http://schemas.microsoft.com/office/drawing/2014/chart" uri="{C3380CC4-5D6E-409C-BE32-E72D297353CC}">
              <c16:uniqueId val="{00000005-7A3B-4B60-80B2-468E7A51DD66}"/>
            </c:ext>
          </c:extLst>
        </c:ser>
        <c:ser>
          <c:idx val="7"/>
          <c:order val="7"/>
          <c:tx>
            <c:strRef>
              <c:f>Citywide!$A$13</c:f>
              <c:strCache>
                <c:ptCount val="1"/>
              </c:strCache>
            </c:strRef>
          </c:tx>
          <c:spPr>
            <a:ln w="28575" cap="rnd">
              <a:solidFill>
                <a:schemeClr val="accent2">
                  <a:lumMod val="60000"/>
                </a:schemeClr>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Citywide!$B$13:$I$13</c:f>
            </c:numRef>
          </c:val>
          <c:smooth val="0"/>
          <c:extLst>
            <c:ext xmlns:c16="http://schemas.microsoft.com/office/drawing/2014/chart" uri="{C3380CC4-5D6E-409C-BE32-E72D297353CC}">
              <c16:uniqueId val="{00000006-7A3B-4B60-80B2-468E7A51DD66}"/>
            </c:ext>
          </c:extLst>
        </c:ser>
        <c:ser>
          <c:idx val="8"/>
          <c:order val="8"/>
          <c:tx>
            <c:strRef>
              <c:f>Citywide!$A$14</c:f>
              <c:strCache>
                <c:ptCount val="1"/>
              </c:strCache>
            </c:strRef>
          </c:tx>
          <c:spPr>
            <a:ln w="28575" cap="rnd">
              <a:solidFill>
                <a:srgbClr val="0033CC"/>
              </a:solidFill>
              <a:prstDash val="dash"/>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Citywide!$B$14:$I$14</c:f>
              <c:numCache>
                <c:formatCode>General</c:formatCode>
                <c:ptCount val="8"/>
              </c:numCache>
            </c:numRef>
          </c:val>
          <c:smooth val="0"/>
          <c:extLst>
            <c:ext xmlns:c16="http://schemas.microsoft.com/office/drawing/2014/chart" uri="{C3380CC4-5D6E-409C-BE32-E72D297353CC}">
              <c16:uniqueId val="{00000007-7A3B-4B60-80B2-468E7A51DD66}"/>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Citywide!$B$5:$I$5</c15:sqref>
                        </c15:formulaRef>
                      </c:ext>
                    </c:extLst>
                    <c:strCache>
                      <c:ptCount val="8"/>
                      <c:pt idx="0">
                        <c:v>2017-18</c:v>
                      </c:pt>
                      <c:pt idx="1">
                        <c:v>2018-19</c:v>
                      </c:pt>
                      <c:pt idx="2">
                        <c:v>2019-20</c:v>
                      </c:pt>
                      <c:pt idx="3">
                        <c:v>2020-21</c:v>
                      </c:pt>
                      <c:pt idx="4">
                        <c:v>2021-22</c:v>
                      </c:pt>
                      <c:pt idx="5">
                        <c:v>2022-23</c:v>
                      </c:pt>
                      <c:pt idx="6">
                        <c:v>2023-24</c:v>
                      </c:pt>
                      <c:pt idx="7">
                        <c:v>2024-25</c:v>
                      </c:pt>
                    </c:strCache>
                  </c:strRef>
                </c:cat>
                <c:val>
                  <c:numRef>
                    <c:extLst>
                      <c:ext uri="{02D57815-91ED-43cb-92C2-25804820EDAC}">
                        <c15:formulaRef>
                          <c15:sqref>Citywide!$B$9:$I$9</c15:sqref>
                        </c15:formulaRef>
                      </c:ext>
                    </c:extLst>
                    <c:numCache>
                      <c:formatCode>General</c:formatCode>
                      <c:ptCount val="8"/>
                    </c:numCache>
                  </c:numRef>
                </c:val>
                <c:smooth val="1"/>
                <c:extLst>
                  <c:ext xmlns:c16="http://schemas.microsoft.com/office/drawing/2014/chart" uri="{C3380CC4-5D6E-409C-BE32-E72D297353CC}">
                    <c16:uniqueId val="{00000008-7A3B-4B60-80B2-468E7A51DD66}"/>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852429427376833E-2"/>
          <c:y val="4.2113513554250914E-2"/>
          <c:w val="0.87428367717296884"/>
          <c:h val="0.71607403046581797"/>
        </c:manualLayout>
      </c:layout>
      <c:lineChart>
        <c:grouping val="standard"/>
        <c:varyColors val="0"/>
        <c:ser>
          <c:idx val="6"/>
          <c:order val="0"/>
          <c:tx>
            <c:strRef>
              <c:f>Citywide!$A$6</c:f>
              <c:strCache>
                <c:ptCount val="1"/>
                <c:pt idx="0">
                  <c:v>Number with criminal convictions using NOLB </c:v>
                </c:pt>
              </c:strCache>
            </c:strRef>
          </c:tx>
          <c:spPr>
            <a:ln w="28575" cap="rnd">
              <a:solidFill>
                <a:srgbClr val="00B050"/>
              </a:solidFill>
              <a:round/>
            </a:ln>
            <a:effectLst/>
          </c:spPr>
          <c:marker>
            <c:symbol val="none"/>
          </c:marker>
          <c:cat>
            <c:strRef>
              <c:f>Citywide!$B$5:$H$5</c:f>
              <c:strCache>
                <c:ptCount val="2"/>
                <c:pt idx="0">
                  <c:v>2023-24</c:v>
                </c:pt>
                <c:pt idx="1">
                  <c:v>2024-25</c:v>
                </c:pt>
              </c:strCache>
            </c:strRef>
          </c:cat>
          <c:val>
            <c:numRef>
              <c:f>Citywide!$B$6:$H$6</c:f>
              <c:numCache>
                <c:formatCode>General</c:formatCode>
                <c:ptCount val="7"/>
                <c:pt idx="0">
                  <c:v>45</c:v>
                </c:pt>
                <c:pt idx="1">
                  <c:v>36</c:v>
                </c:pt>
              </c:numCache>
            </c:numRef>
          </c:val>
          <c:smooth val="1"/>
          <c:extLst>
            <c:ext xmlns:c16="http://schemas.microsoft.com/office/drawing/2014/chart" uri="{C3380CC4-5D6E-409C-BE32-E72D297353CC}">
              <c16:uniqueId val="{00000000-691C-43AC-ABA1-6D375A56592A}"/>
            </c:ext>
          </c:extLst>
        </c:ser>
        <c:ser>
          <c:idx val="0"/>
          <c:order val="1"/>
          <c:tx>
            <c:strRef>
              <c:f>Citywide!$A$7</c:f>
              <c:strCache>
                <c:ptCount val="1"/>
              </c:strCache>
            </c:strRef>
          </c:tx>
          <c:spPr>
            <a:ln w="28575" cap="rnd">
              <a:solidFill>
                <a:srgbClr val="003366"/>
              </a:solidFill>
              <a:round/>
            </a:ln>
            <a:effectLst/>
          </c:spPr>
          <c:marker>
            <c:symbol val="none"/>
          </c:marker>
          <c:cat>
            <c:strRef>
              <c:f>Citywide!$B$5:$H$5</c:f>
              <c:strCache>
                <c:ptCount val="2"/>
                <c:pt idx="0">
                  <c:v>2023-24</c:v>
                </c:pt>
                <c:pt idx="1">
                  <c:v>2024-25</c:v>
                </c:pt>
              </c:strCache>
            </c:strRef>
          </c:cat>
          <c:val>
            <c:numRef>
              <c:f>Citywide!$B$7:$H$7</c:f>
              <c:numCache>
                <c:formatCode>General</c:formatCode>
                <c:ptCount val="7"/>
              </c:numCache>
            </c:numRef>
          </c:val>
          <c:smooth val="1"/>
          <c:extLst xmlns:c15="http://schemas.microsoft.com/office/drawing/2012/chart">
            <c:ext xmlns:c16="http://schemas.microsoft.com/office/drawing/2014/chart" uri="{C3380CC4-5D6E-409C-BE32-E72D297353CC}">
              <c16:uniqueId val="{00000001-691C-43AC-ABA1-6D375A56592A}"/>
            </c:ext>
          </c:extLst>
        </c:ser>
        <c:ser>
          <c:idx val="1"/>
          <c:order val="2"/>
          <c:tx>
            <c:strRef>
              <c:f>Citywide!$A$8</c:f>
              <c:strCache>
                <c:ptCount val="1"/>
              </c:strCache>
            </c:strRef>
          </c:tx>
          <c:spPr>
            <a:ln w="28575" cap="rnd">
              <a:solidFill>
                <a:srgbClr val="FF5050"/>
              </a:solidFill>
              <a:round/>
            </a:ln>
            <a:effectLst/>
          </c:spPr>
          <c:marker>
            <c:symbol val="none"/>
          </c:marker>
          <c:cat>
            <c:strRef>
              <c:f>Citywide!$B$5:$H$5</c:f>
              <c:strCache>
                <c:ptCount val="2"/>
                <c:pt idx="0">
                  <c:v>2023-24</c:v>
                </c:pt>
                <c:pt idx="1">
                  <c:v>2024-25</c:v>
                </c:pt>
              </c:strCache>
            </c:strRef>
          </c:cat>
          <c:val>
            <c:numRef>
              <c:f>Citywide!$B$8:$H$8</c:f>
              <c:numCache>
                <c:formatCode>General</c:formatCode>
                <c:ptCount val="7"/>
              </c:numCache>
            </c:numRef>
          </c:val>
          <c:smooth val="1"/>
          <c:extLst>
            <c:ext xmlns:c16="http://schemas.microsoft.com/office/drawing/2014/chart" uri="{C3380CC4-5D6E-409C-BE32-E72D297353CC}">
              <c16:uniqueId val="{00000002-691C-43AC-ABA1-6D375A56592A}"/>
            </c:ext>
          </c:extLst>
        </c:ser>
        <c:ser>
          <c:idx val="3"/>
          <c:order val="4"/>
          <c:tx>
            <c:strRef>
              <c:f>Citywide!$A$10</c:f>
              <c:strCache>
                <c:ptCount val="1"/>
                <c:pt idx="0">
                  <c:v>2017</c:v>
                </c:pt>
              </c:strCache>
            </c:strRef>
          </c:tx>
          <c:spPr>
            <a:ln w="28575" cap="rnd">
              <a:solidFill>
                <a:schemeClr val="accent4"/>
              </a:solidFill>
              <a:round/>
            </a:ln>
            <a:effectLst/>
          </c:spPr>
          <c:marker>
            <c:symbol val="none"/>
          </c:marker>
          <c:cat>
            <c:strRef>
              <c:f>Citywide!$B$5:$H$5</c:f>
              <c:strCache>
                <c:ptCount val="2"/>
                <c:pt idx="0">
                  <c:v>2023-24</c:v>
                </c:pt>
                <c:pt idx="1">
                  <c:v>2024-25</c:v>
                </c:pt>
              </c:strCache>
            </c:strRef>
          </c:cat>
          <c:val>
            <c:numRef>
              <c:f>Citywide!$B$10:$H$10</c:f>
            </c:numRef>
          </c:val>
          <c:smooth val="0"/>
          <c:extLst xmlns:c15="http://schemas.microsoft.com/office/drawing/2012/chart">
            <c:ext xmlns:c16="http://schemas.microsoft.com/office/drawing/2014/chart" uri="{C3380CC4-5D6E-409C-BE32-E72D297353CC}">
              <c16:uniqueId val="{00000003-691C-43AC-ABA1-6D375A56592A}"/>
            </c:ext>
          </c:extLst>
        </c:ser>
        <c:ser>
          <c:idx val="4"/>
          <c:order val="5"/>
          <c:tx>
            <c:strRef>
              <c:f>Citywide!$A$11</c:f>
              <c:strCache>
                <c:ptCount val="1"/>
                <c:pt idx="0">
                  <c:v>2016</c:v>
                </c:pt>
              </c:strCache>
            </c:strRef>
          </c:tx>
          <c:spPr>
            <a:ln w="28575" cap="rnd">
              <a:solidFill>
                <a:schemeClr val="accent5"/>
              </a:solidFill>
              <a:round/>
            </a:ln>
            <a:effectLst/>
          </c:spPr>
          <c:marker>
            <c:symbol val="none"/>
          </c:marker>
          <c:cat>
            <c:strRef>
              <c:f>Citywide!$B$5:$H$5</c:f>
              <c:strCache>
                <c:ptCount val="2"/>
                <c:pt idx="0">
                  <c:v>2023-24</c:v>
                </c:pt>
                <c:pt idx="1">
                  <c:v>2024-25</c:v>
                </c:pt>
              </c:strCache>
            </c:strRef>
          </c:cat>
          <c:val>
            <c:numRef>
              <c:f>Citywide!$B$11:$H$11</c:f>
            </c:numRef>
          </c:val>
          <c:smooth val="1"/>
          <c:extLst>
            <c:ext xmlns:c16="http://schemas.microsoft.com/office/drawing/2014/chart" uri="{C3380CC4-5D6E-409C-BE32-E72D297353CC}">
              <c16:uniqueId val="{00000004-691C-43AC-ABA1-6D375A56592A}"/>
            </c:ext>
          </c:extLst>
        </c:ser>
        <c:ser>
          <c:idx val="5"/>
          <c:order val="6"/>
          <c:tx>
            <c:strRef>
              <c:f>Citywide!$A$12</c:f>
              <c:strCache>
                <c:ptCount val="1"/>
                <c:pt idx="0">
                  <c:v>2015</c:v>
                </c:pt>
              </c:strCache>
            </c:strRef>
          </c:tx>
          <c:spPr>
            <a:ln w="28575" cap="rnd">
              <a:solidFill>
                <a:schemeClr val="accent6"/>
              </a:solidFill>
              <a:round/>
            </a:ln>
            <a:effectLst/>
          </c:spPr>
          <c:marker>
            <c:symbol val="none"/>
          </c:marker>
          <c:cat>
            <c:strRef>
              <c:f>Citywide!$B$5:$H$5</c:f>
              <c:strCache>
                <c:ptCount val="2"/>
                <c:pt idx="0">
                  <c:v>2023-24</c:v>
                </c:pt>
                <c:pt idx="1">
                  <c:v>2024-25</c:v>
                </c:pt>
              </c:strCache>
            </c:strRef>
          </c:cat>
          <c:val>
            <c:numRef>
              <c:f>Citywide!$B$12:$H$12</c:f>
            </c:numRef>
          </c:val>
          <c:smooth val="1"/>
          <c:extLst>
            <c:ext xmlns:c16="http://schemas.microsoft.com/office/drawing/2014/chart" uri="{C3380CC4-5D6E-409C-BE32-E72D297353CC}">
              <c16:uniqueId val="{00000005-691C-43AC-ABA1-6D375A56592A}"/>
            </c:ext>
          </c:extLst>
        </c:ser>
        <c:ser>
          <c:idx val="7"/>
          <c:order val="7"/>
          <c:tx>
            <c:strRef>
              <c:f>Citywide!$A$13</c:f>
              <c:strCache>
                <c:ptCount val="1"/>
                <c:pt idx="0">
                  <c:v>2014</c:v>
                </c:pt>
              </c:strCache>
            </c:strRef>
          </c:tx>
          <c:spPr>
            <a:ln w="28575" cap="rnd">
              <a:solidFill>
                <a:schemeClr val="accent2">
                  <a:lumMod val="60000"/>
                </a:schemeClr>
              </a:solidFill>
              <a:round/>
            </a:ln>
            <a:effectLst/>
          </c:spPr>
          <c:marker>
            <c:symbol val="none"/>
          </c:marker>
          <c:cat>
            <c:strRef>
              <c:f>Citywide!$B$5:$H$5</c:f>
              <c:strCache>
                <c:ptCount val="2"/>
                <c:pt idx="0">
                  <c:v>2023-24</c:v>
                </c:pt>
                <c:pt idx="1">
                  <c:v>2024-25</c:v>
                </c:pt>
              </c:strCache>
            </c:strRef>
          </c:cat>
          <c:val>
            <c:numRef>
              <c:f>Citywide!$B$13:$H$13</c:f>
            </c:numRef>
          </c:val>
          <c:smooth val="0"/>
          <c:extLst>
            <c:ext xmlns:c16="http://schemas.microsoft.com/office/drawing/2014/chart" uri="{C3380CC4-5D6E-409C-BE32-E72D297353CC}">
              <c16:uniqueId val="{00000006-691C-43AC-ABA1-6D375A56592A}"/>
            </c:ext>
          </c:extLst>
        </c:ser>
        <c:ser>
          <c:idx val="8"/>
          <c:order val="8"/>
          <c:tx>
            <c:strRef>
              <c:f>Citywide!$A$14</c:f>
              <c:strCache>
                <c:ptCount val="1"/>
                <c:pt idx="0">
                  <c:v>% with criminal convictions using NOLB</c:v>
                </c:pt>
              </c:strCache>
            </c:strRef>
          </c:tx>
          <c:spPr>
            <a:ln w="28575" cap="rnd">
              <a:solidFill>
                <a:srgbClr val="0033CC"/>
              </a:solidFill>
              <a:prstDash val="dash"/>
              <a:round/>
            </a:ln>
            <a:effectLst/>
          </c:spPr>
          <c:marker>
            <c:symbol val="none"/>
          </c:marker>
          <c:cat>
            <c:strRef>
              <c:f>Citywide!$B$5:$H$5</c:f>
              <c:strCache>
                <c:ptCount val="2"/>
                <c:pt idx="0">
                  <c:v>2023-24</c:v>
                </c:pt>
                <c:pt idx="1">
                  <c:v>2024-25</c:v>
                </c:pt>
              </c:strCache>
            </c:strRef>
          </c:cat>
          <c:val>
            <c:numRef>
              <c:f>Citywide!$B$14:$H$14</c:f>
              <c:numCache>
                <c:formatCode>General</c:formatCode>
                <c:ptCount val="7"/>
                <c:pt idx="0">
                  <c:v>4</c:v>
                </c:pt>
                <c:pt idx="1">
                  <c:v>3</c:v>
                </c:pt>
              </c:numCache>
            </c:numRef>
          </c:val>
          <c:smooth val="0"/>
          <c:extLst>
            <c:ext xmlns:c16="http://schemas.microsoft.com/office/drawing/2014/chart" uri="{C3380CC4-5D6E-409C-BE32-E72D297353CC}">
              <c16:uniqueId val="{00000007-691C-43AC-ABA1-6D375A56592A}"/>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Citywide!$B$5:$H$5</c15:sqref>
                        </c15:formulaRef>
                      </c:ext>
                    </c:extLst>
                    <c:strCache>
                      <c:ptCount val="2"/>
                      <c:pt idx="0">
                        <c:v>2023-24</c:v>
                      </c:pt>
                      <c:pt idx="1">
                        <c:v>2024-25</c:v>
                      </c:pt>
                    </c:strCache>
                  </c:strRef>
                </c:cat>
                <c:val>
                  <c:numRef>
                    <c:extLst>
                      <c:ext uri="{02D57815-91ED-43cb-92C2-25804820EDAC}">
                        <c15:formulaRef>
                          <c15:sqref>Citywide!$B$9:$H$9</c15:sqref>
                        </c15:formulaRef>
                      </c:ext>
                    </c:extLst>
                    <c:numCache>
                      <c:formatCode>General</c:formatCode>
                      <c:ptCount val="7"/>
                    </c:numCache>
                  </c:numRef>
                </c:val>
                <c:smooth val="1"/>
                <c:extLst>
                  <c:ext xmlns:c16="http://schemas.microsoft.com/office/drawing/2014/chart" uri="{C3380CC4-5D6E-409C-BE32-E72D297353CC}">
                    <c16:uniqueId val="{00000008-691C-43AC-ABA1-6D375A56592A}"/>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6.1885280354190587E-2"/>
          <c:y val="0.82505151225255724"/>
          <c:w val="0.90469900337190945"/>
          <c:h val="0.142238207373611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layout>
        <c:manualLayout>
          <c:xMode val="edge"/>
          <c:yMode val="edge"/>
          <c:x val="0.30476533849592691"/>
          <c:y val="2.756909718184285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6"/>
          <c:order val="0"/>
          <c:tx>
            <c:strRef>
              <c:f>Citywide!$A$6</c:f>
              <c:strCache>
                <c:ptCount val="1"/>
                <c:pt idx="0">
                  <c:v>Voluntary throughcare cases commenced </c:v>
                </c:pt>
              </c:strCache>
            </c:strRef>
          </c:tx>
          <c:spPr>
            <a:ln w="28575" cap="rnd">
              <a:solidFill>
                <a:srgbClr val="00336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Citywide!$B$6:$I$6</c:f>
              <c:numCache>
                <c:formatCode>General</c:formatCode>
                <c:ptCount val="8"/>
                <c:pt idx="0">
                  <c:v>460</c:v>
                </c:pt>
                <c:pt idx="1">
                  <c:v>621</c:v>
                </c:pt>
                <c:pt idx="2">
                  <c:v>752</c:v>
                </c:pt>
                <c:pt idx="3">
                  <c:v>251</c:v>
                </c:pt>
                <c:pt idx="4">
                  <c:v>523</c:v>
                </c:pt>
                <c:pt idx="5">
                  <c:v>642</c:v>
                </c:pt>
                <c:pt idx="6">
                  <c:v>493</c:v>
                </c:pt>
                <c:pt idx="7">
                  <c:v>325</c:v>
                </c:pt>
              </c:numCache>
            </c:numRef>
          </c:val>
          <c:smooth val="1"/>
          <c:extLst>
            <c:ext xmlns:c16="http://schemas.microsoft.com/office/drawing/2014/chart" uri="{C3380CC4-5D6E-409C-BE32-E72D297353CC}">
              <c16:uniqueId val="{00000000-F54E-4730-91FB-CDC086A5BBD8}"/>
            </c:ext>
          </c:extLst>
        </c:ser>
        <c:ser>
          <c:idx val="0"/>
          <c:order val="1"/>
          <c:tx>
            <c:strRef>
              <c:f>Citywide!$A$7</c:f>
              <c:strCache>
                <c:ptCount val="1"/>
              </c:strCache>
            </c:strRef>
          </c:tx>
          <c:spPr>
            <a:ln w="28575" cap="rnd">
              <a:solidFill>
                <a:srgbClr val="00B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Citywide!$B$7:$I$7</c:f>
              <c:numCache>
                <c:formatCode>General</c:formatCode>
                <c:ptCount val="8"/>
              </c:numCache>
            </c:numRef>
          </c:val>
          <c:smooth val="1"/>
          <c:extLst xmlns:c15="http://schemas.microsoft.com/office/drawing/2012/chart">
            <c:ext xmlns:c16="http://schemas.microsoft.com/office/drawing/2014/chart" uri="{C3380CC4-5D6E-409C-BE32-E72D297353CC}">
              <c16:uniqueId val="{00000001-F54E-4730-91FB-CDC086A5BBD8}"/>
            </c:ext>
          </c:extLst>
        </c:ser>
        <c:ser>
          <c:idx val="1"/>
          <c:order val="2"/>
          <c:tx>
            <c:strRef>
              <c:f>Citywide!$A$8</c:f>
              <c:strCache>
                <c:ptCount val="1"/>
              </c:strCache>
            </c:strRef>
          </c:tx>
          <c:spPr>
            <a:ln w="28575" cap="rnd">
              <a:solidFill>
                <a:srgbClr val="FF5050"/>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Citywide!$B$8:$I$8</c:f>
              <c:numCache>
                <c:formatCode>General</c:formatCode>
                <c:ptCount val="8"/>
              </c:numCache>
            </c:numRef>
          </c:val>
          <c:smooth val="1"/>
          <c:extLst>
            <c:ext xmlns:c16="http://schemas.microsoft.com/office/drawing/2014/chart" uri="{C3380CC4-5D6E-409C-BE32-E72D297353CC}">
              <c16:uniqueId val="{00000002-F54E-4730-91FB-CDC086A5BBD8}"/>
            </c:ext>
          </c:extLst>
        </c:ser>
        <c:ser>
          <c:idx val="3"/>
          <c:order val="4"/>
          <c:tx>
            <c:strRef>
              <c:f>Citywide!$A$10</c:f>
              <c:strCache>
                <c:ptCount val="1"/>
              </c:strCache>
            </c:strRef>
          </c:tx>
          <c:spPr>
            <a:ln w="28575" cap="rnd">
              <a:solidFill>
                <a:schemeClr val="accent4"/>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Citywide!$B$10:$I$10</c:f>
            </c:numRef>
          </c:val>
          <c:smooth val="0"/>
          <c:extLst xmlns:c15="http://schemas.microsoft.com/office/drawing/2012/chart">
            <c:ext xmlns:c16="http://schemas.microsoft.com/office/drawing/2014/chart" uri="{C3380CC4-5D6E-409C-BE32-E72D297353CC}">
              <c16:uniqueId val="{00000003-F54E-4730-91FB-CDC086A5BBD8}"/>
            </c:ext>
          </c:extLst>
        </c:ser>
        <c:ser>
          <c:idx val="4"/>
          <c:order val="5"/>
          <c:tx>
            <c:strRef>
              <c:f>Citywide!$A$11</c:f>
              <c:strCache>
                <c:ptCount val="1"/>
              </c:strCache>
            </c:strRef>
          </c:tx>
          <c:spPr>
            <a:ln w="28575" cap="rnd">
              <a:solidFill>
                <a:schemeClr val="accent5"/>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Citywide!$B$11:$I$11</c:f>
            </c:numRef>
          </c:val>
          <c:smooth val="1"/>
          <c:extLst>
            <c:ext xmlns:c16="http://schemas.microsoft.com/office/drawing/2014/chart" uri="{C3380CC4-5D6E-409C-BE32-E72D297353CC}">
              <c16:uniqueId val="{00000004-F54E-4730-91FB-CDC086A5BBD8}"/>
            </c:ext>
          </c:extLst>
        </c:ser>
        <c:ser>
          <c:idx val="5"/>
          <c:order val="6"/>
          <c:tx>
            <c:strRef>
              <c:f>Citywide!$A$12</c:f>
              <c:strCache>
                <c:ptCount val="1"/>
              </c:strCache>
            </c:strRef>
          </c:tx>
          <c:spPr>
            <a:ln w="28575" cap="rnd">
              <a:solidFill>
                <a:schemeClr val="accent6"/>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Citywide!$B$12:$I$12</c:f>
            </c:numRef>
          </c:val>
          <c:smooth val="1"/>
          <c:extLst>
            <c:ext xmlns:c16="http://schemas.microsoft.com/office/drawing/2014/chart" uri="{C3380CC4-5D6E-409C-BE32-E72D297353CC}">
              <c16:uniqueId val="{00000005-F54E-4730-91FB-CDC086A5BBD8}"/>
            </c:ext>
          </c:extLst>
        </c:ser>
        <c:ser>
          <c:idx val="7"/>
          <c:order val="7"/>
          <c:tx>
            <c:strRef>
              <c:f>Citywide!$A$13</c:f>
              <c:strCache>
                <c:ptCount val="1"/>
              </c:strCache>
            </c:strRef>
          </c:tx>
          <c:spPr>
            <a:ln w="28575" cap="rnd">
              <a:solidFill>
                <a:schemeClr val="accent2">
                  <a:lumMod val="60000"/>
                </a:schemeClr>
              </a:solidFill>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Citywide!$B$13:$I$13</c:f>
            </c:numRef>
          </c:val>
          <c:smooth val="0"/>
          <c:extLst>
            <c:ext xmlns:c16="http://schemas.microsoft.com/office/drawing/2014/chart" uri="{C3380CC4-5D6E-409C-BE32-E72D297353CC}">
              <c16:uniqueId val="{00000006-F54E-4730-91FB-CDC086A5BBD8}"/>
            </c:ext>
          </c:extLst>
        </c:ser>
        <c:ser>
          <c:idx val="8"/>
          <c:order val="8"/>
          <c:tx>
            <c:strRef>
              <c:f>Citywide!$A$14</c:f>
              <c:strCache>
                <c:ptCount val="1"/>
              </c:strCache>
            </c:strRef>
          </c:tx>
          <c:spPr>
            <a:ln w="28575" cap="rnd">
              <a:solidFill>
                <a:srgbClr val="0033CC"/>
              </a:solidFill>
              <a:prstDash val="dash"/>
              <a:round/>
            </a:ln>
            <a:effectLst/>
          </c:spPr>
          <c:marker>
            <c:symbol val="none"/>
          </c:marker>
          <c:cat>
            <c:strRef>
              <c:f>Citywide!$B$5:$I$5</c:f>
              <c:strCache>
                <c:ptCount val="8"/>
                <c:pt idx="0">
                  <c:v>2017-18</c:v>
                </c:pt>
                <c:pt idx="1">
                  <c:v>2018-19</c:v>
                </c:pt>
                <c:pt idx="2">
                  <c:v>2019-20</c:v>
                </c:pt>
                <c:pt idx="3">
                  <c:v>2020-21</c:v>
                </c:pt>
                <c:pt idx="4">
                  <c:v>2021-22</c:v>
                </c:pt>
                <c:pt idx="5">
                  <c:v>2022-23</c:v>
                </c:pt>
                <c:pt idx="6">
                  <c:v>2023-24</c:v>
                </c:pt>
                <c:pt idx="7">
                  <c:v>2024-25</c:v>
                </c:pt>
              </c:strCache>
            </c:strRef>
          </c:cat>
          <c:val>
            <c:numRef>
              <c:f>Citywide!$B$14:$I$14</c:f>
              <c:numCache>
                <c:formatCode>General</c:formatCode>
                <c:ptCount val="8"/>
              </c:numCache>
            </c:numRef>
          </c:val>
          <c:smooth val="0"/>
          <c:extLst>
            <c:ext xmlns:c16="http://schemas.microsoft.com/office/drawing/2014/chart" uri="{C3380CC4-5D6E-409C-BE32-E72D297353CC}">
              <c16:uniqueId val="{00000007-F54E-4730-91FB-CDC086A5BBD8}"/>
            </c:ext>
          </c:extLst>
        </c:ser>
        <c:dLbls>
          <c:showLegendKey val="0"/>
          <c:showVal val="0"/>
          <c:showCatName val="0"/>
          <c:showSerName val="0"/>
          <c:showPercent val="0"/>
          <c:showBubbleSize val="0"/>
        </c:dLbls>
        <c:smooth val="0"/>
        <c:axId val="130736128"/>
        <c:axId val="130737664"/>
        <c:extLst>
          <c:ext xmlns:c15="http://schemas.microsoft.com/office/drawing/2012/chart" uri="{02D57815-91ED-43cb-92C2-25804820EDAC}">
            <c15:filteredLineSeries>
              <c15:ser>
                <c:idx val="2"/>
                <c:order val="3"/>
                <c:tx>
                  <c:strRef>
                    <c:extLst>
                      <c:ext uri="{02D57815-91ED-43cb-92C2-25804820EDAC}">
                        <c15:formulaRef>
                          <c15:sqref>Citywide!$A$9</c15:sqref>
                        </c15:formulaRef>
                      </c:ext>
                    </c:extLst>
                    <c:strCache>
                      <c:ptCount val="1"/>
                    </c:strCache>
                  </c:strRef>
                </c:tx>
                <c:spPr>
                  <a:ln w="28575" cap="rnd">
                    <a:solidFill>
                      <a:srgbClr val="33CCFF"/>
                    </a:solidFill>
                    <a:round/>
                  </a:ln>
                  <a:effectLst/>
                </c:spPr>
                <c:marker>
                  <c:symbol val="none"/>
                </c:marker>
                <c:cat>
                  <c:strRef>
                    <c:extLst>
                      <c:ext uri="{02D57815-91ED-43cb-92C2-25804820EDAC}">
                        <c15:formulaRef>
                          <c15:sqref>Citywide!$B$5:$I$5</c15:sqref>
                        </c15:formulaRef>
                      </c:ext>
                    </c:extLst>
                    <c:strCache>
                      <c:ptCount val="8"/>
                      <c:pt idx="0">
                        <c:v>2017-18</c:v>
                      </c:pt>
                      <c:pt idx="1">
                        <c:v>2018-19</c:v>
                      </c:pt>
                      <c:pt idx="2">
                        <c:v>2019-20</c:v>
                      </c:pt>
                      <c:pt idx="3">
                        <c:v>2020-21</c:v>
                      </c:pt>
                      <c:pt idx="4">
                        <c:v>2021-22</c:v>
                      </c:pt>
                      <c:pt idx="5">
                        <c:v>2022-23</c:v>
                      </c:pt>
                      <c:pt idx="6">
                        <c:v>2023-24</c:v>
                      </c:pt>
                      <c:pt idx="7">
                        <c:v>2024-25</c:v>
                      </c:pt>
                    </c:strCache>
                  </c:strRef>
                </c:cat>
                <c:val>
                  <c:numRef>
                    <c:extLst>
                      <c:ext uri="{02D57815-91ED-43cb-92C2-25804820EDAC}">
                        <c15:formulaRef>
                          <c15:sqref>Citywide!$B$9:$I$9</c15:sqref>
                        </c15:formulaRef>
                      </c:ext>
                    </c:extLst>
                    <c:numCache>
                      <c:formatCode>General</c:formatCode>
                      <c:ptCount val="8"/>
                    </c:numCache>
                  </c:numRef>
                </c:val>
                <c:smooth val="1"/>
                <c:extLst>
                  <c:ext xmlns:c16="http://schemas.microsoft.com/office/drawing/2014/chart" uri="{C3380CC4-5D6E-409C-BE32-E72D297353CC}">
                    <c16:uniqueId val="{00000008-F54E-4730-91FB-CDC086A5BBD8}"/>
                  </c:ext>
                </c:extLst>
              </c15:ser>
            </c15:filteredLineSeries>
          </c:ext>
        </c:extLst>
      </c:lineChart>
      <c:catAx>
        <c:axId val="13073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7664"/>
        <c:crosses val="autoZero"/>
        <c:auto val="1"/>
        <c:lblAlgn val="ctr"/>
        <c:lblOffset val="100"/>
        <c:noMultiLvlLbl val="0"/>
      </c:catAx>
      <c:valAx>
        <c:axId val="1307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36128"/>
        <c:crosses val="autoZero"/>
        <c:crossBetween val="between"/>
      </c:valAx>
      <c:spPr>
        <a:noFill/>
        <a:ln>
          <a:noFill/>
        </a:ln>
        <a:effectLst/>
      </c:spPr>
    </c:plotArea>
    <c:legend>
      <c:legendPos val="b"/>
      <c:legendEntry>
        <c:idx val="1"/>
        <c:delete val="1"/>
      </c:legendEntry>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68170-88D2-4789-B606-F34648C8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Ross</dc:creator>
  <cp:keywords/>
  <dc:description/>
  <cp:lastModifiedBy>Suzan Ross</cp:lastModifiedBy>
  <cp:revision>2</cp:revision>
  <cp:lastPrinted>2026-01-15T13:44:00Z</cp:lastPrinted>
  <dcterms:created xsi:type="dcterms:W3CDTF">2026-01-15T15:11:00Z</dcterms:created>
  <dcterms:modified xsi:type="dcterms:W3CDTF">2026-01-15T15:11:00Z</dcterms:modified>
</cp:coreProperties>
</file>